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FA8FC" w14:textId="77777777" w:rsidR="001F3E04" w:rsidRPr="000B4C02" w:rsidRDefault="001F3E04" w:rsidP="001F3E04">
      <w:pPr>
        <w:rPr>
          <w:rFonts w:ascii="Arial" w:hAnsi="Arial" w:cs="Arial"/>
        </w:rPr>
      </w:pPr>
    </w:p>
    <w:p w14:paraId="49D2BA97" w14:textId="77777777" w:rsidR="001F3E04" w:rsidRPr="000B4C02" w:rsidRDefault="001F3E04" w:rsidP="001F3E04">
      <w:pPr>
        <w:rPr>
          <w:rFonts w:ascii="Arial" w:hAnsi="Arial" w:cs="Arial"/>
        </w:rPr>
      </w:pPr>
    </w:p>
    <w:p w14:paraId="344D140A" w14:textId="77777777" w:rsidR="001F3E04" w:rsidRPr="000B4C02" w:rsidRDefault="001F3E04" w:rsidP="001F3E04">
      <w:pPr>
        <w:rPr>
          <w:rFonts w:ascii="Arial" w:hAnsi="Arial" w:cs="Arial"/>
        </w:rPr>
      </w:pPr>
    </w:p>
    <w:p w14:paraId="0C068DAA" w14:textId="77777777" w:rsidR="001F3E04" w:rsidRPr="000B4C02" w:rsidRDefault="001F3E04" w:rsidP="001F3E04">
      <w:pPr>
        <w:rPr>
          <w:rFonts w:ascii="Arial" w:hAnsi="Arial" w:cs="Arial"/>
        </w:rPr>
      </w:pPr>
    </w:p>
    <w:p w14:paraId="727577EA" w14:textId="77777777" w:rsidR="001F3E04" w:rsidRPr="000B4C02" w:rsidRDefault="001F3E04" w:rsidP="001F3E04">
      <w:pPr>
        <w:rPr>
          <w:rFonts w:ascii="Arial" w:hAnsi="Arial" w:cs="Arial"/>
        </w:rPr>
      </w:pPr>
    </w:p>
    <w:p w14:paraId="1F863EF3" w14:textId="77777777" w:rsidR="001F3E04" w:rsidRPr="000B4C02" w:rsidRDefault="001F3E04" w:rsidP="001F3E04">
      <w:pPr>
        <w:rPr>
          <w:rFonts w:ascii="Arial" w:hAnsi="Arial" w:cs="Arial"/>
        </w:rPr>
      </w:pPr>
    </w:p>
    <w:p w14:paraId="7C29BC54" w14:textId="77777777" w:rsidR="001F3E04" w:rsidRPr="000B4C02" w:rsidRDefault="001F3E04" w:rsidP="001F3E04">
      <w:pPr>
        <w:jc w:val="center"/>
        <w:rPr>
          <w:rFonts w:ascii="Arial" w:hAnsi="Arial" w:cs="Arial"/>
        </w:rPr>
      </w:pPr>
      <w:r w:rsidRPr="000B4C02">
        <w:rPr>
          <w:rFonts w:ascii="Arial" w:hAnsi="Arial" w:cs="Arial"/>
          <w:noProof/>
          <w:lang w:eastAsia="es-MX"/>
        </w:rPr>
        <w:drawing>
          <wp:inline distT="0" distB="0" distL="0" distR="0" wp14:anchorId="7F592FED" wp14:editId="1B908E9C">
            <wp:extent cx="2447756" cy="20088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7756" cy="2008806"/>
                    </a:xfrm>
                    <a:prstGeom prst="rect">
                      <a:avLst/>
                    </a:prstGeom>
                  </pic:spPr>
                </pic:pic>
              </a:graphicData>
            </a:graphic>
          </wp:inline>
        </w:drawing>
      </w:r>
    </w:p>
    <w:p w14:paraId="682ACA5D" w14:textId="2B9FB000" w:rsidR="001F3E04" w:rsidRPr="000B4C02" w:rsidRDefault="001F3E04" w:rsidP="001F3E04">
      <w:pPr>
        <w:pStyle w:val="Ttulo"/>
        <w:rPr>
          <w:rFonts w:ascii="Arial" w:hAnsi="Arial" w:cs="Arial"/>
        </w:rPr>
      </w:pPr>
      <w:r w:rsidRPr="000B4C02">
        <w:rPr>
          <w:rFonts w:ascii="Arial" w:hAnsi="Arial" w:cs="Arial"/>
        </w:rPr>
        <w:t xml:space="preserve">Lineamientos para la </w:t>
      </w:r>
      <w:r w:rsidR="00DD1E98" w:rsidRPr="000B4C02">
        <w:rPr>
          <w:rFonts w:ascii="Arial" w:hAnsi="Arial" w:cs="Arial"/>
        </w:rPr>
        <w:t xml:space="preserve">Reclasificación, Depuración </w:t>
      </w:r>
      <w:r w:rsidRPr="000B4C02">
        <w:rPr>
          <w:rFonts w:ascii="Arial" w:hAnsi="Arial" w:cs="Arial"/>
        </w:rPr>
        <w:t>o Cancelación de Saldos contables del Instituto Electoral y de Participación Ciudadana de Tabasco</w:t>
      </w:r>
    </w:p>
    <w:p w14:paraId="4FDE9C59" w14:textId="77777777" w:rsidR="00B8554B" w:rsidRPr="000B4C02" w:rsidRDefault="00B8554B" w:rsidP="00B8554B">
      <w:pPr>
        <w:rPr>
          <w:rFonts w:ascii="Arial" w:hAnsi="Arial" w:cs="Arial"/>
          <w:lang w:val="es-ES"/>
        </w:rPr>
        <w:sectPr w:rsidR="00B8554B" w:rsidRPr="000B4C02" w:rsidSect="000B4C02">
          <w:footerReference w:type="default" r:id="rId9"/>
          <w:pgSz w:w="12240" w:h="15840"/>
          <w:pgMar w:top="1843" w:right="1701" w:bottom="1417" w:left="1701" w:header="708" w:footer="708" w:gutter="0"/>
          <w:cols w:space="708"/>
          <w:titlePg/>
          <w:docGrid w:linePitch="360"/>
        </w:sectPr>
      </w:pPr>
      <w:bookmarkStart w:id="0" w:name="_GoBack"/>
      <w:bookmarkEnd w:id="0"/>
    </w:p>
    <w:sdt>
      <w:sdtPr>
        <w:rPr>
          <w:rFonts w:ascii="Arial" w:eastAsiaTheme="minorHAnsi" w:hAnsi="Arial" w:cs="Arial"/>
          <w:b/>
          <w:bCs/>
          <w:color w:val="660033"/>
          <w:sz w:val="23"/>
          <w:szCs w:val="23"/>
          <w:lang w:val="es-ES" w:eastAsia="en-US"/>
        </w:rPr>
        <w:id w:val="1854840079"/>
        <w:docPartObj>
          <w:docPartGallery w:val="Table of Contents"/>
          <w:docPartUnique/>
        </w:docPartObj>
      </w:sdtPr>
      <w:sdtEndPr>
        <w:rPr>
          <w:color w:val="auto"/>
        </w:rPr>
      </w:sdtEndPr>
      <w:sdtContent>
        <w:p w14:paraId="3E8BF993" w14:textId="24FA742C" w:rsidR="0038105D" w:rsidRPr="000B4C02" w:rsidRDefault="0038105D" w:rsidP="0038105D">
          <w:pPr>
            <w:pStyle w:val="TtuloTDC"/>
            <w:spacing w:before="0" w:after="240"/>
            <w:rPr>
              <w:rFonts w:ascii="Arial" w:hAnsi="Arial" w:cs="Arial"/>
              <w:b/>
              <w:bCs/>
              <w:color w:val="660033"/>
              <w:sz w:val="24"/>
              <w:szCs w:val="24"/>
            </w:rPr>
          </w:pPr>
          <w:r w:rsidRPr="000B4C02">
            <w:rPr>
              <w:rFonts w:ascii="Arial" w:hAnsi="Arial" w:cs="Arial"/>
              <w:b/>
              <w:bCs/>
              <w:color w:val="660033"/>
              <w:lang w:val="es-ES"/>
            </w:rPr>
            <w:t>Contenido</w:t>
          </w:r>
        </w:p>
        <w:p w14:paraId="60D810AF" w14:textId="1D86F310" w:rsidR="00CD2855" w:rsidRPr="000B4C02" w:rsidRDefault="0038105D" w:rsidP="00DE0EDA">
          <w:pPr>
            <w:pStyle w:val="TDC1"/>
            <w:tabs>
              <w:tab w:val="clear" w:pos="1560"/>
              <w:tab w:val="left" w:pos="1701"/>
            </w:tabs>
            <w:rPr>
              <w:rFonts w:ascii="Arial" w:eastAsiaTheme="minorEastAsia" w:hAnsi="Arial" w:cs="Arial"/>
              <w:kern w:val="2"/>
              <w:sz w:val="24"/>
              <w:szCs w:val="24"/>
              <w:lang w:eastAsia="es-MX"/>
              <w14:ligatures w14:val="standardContextual"/>
            </w:rPr>
          </w:pPr>
          <w:r w:rsidRPr="000B4C02">
            <w:rPr>
              <w:rFonts w:ascii="Arial" w:hAnsi="Arial" w:cs="Arial"/>
            </w:rPr>
            <w:fldChar w:fldCharType="begin"/>
          </w:r>
          <w:r w:rsidRPr="000B4C02">
            <w:rPr>
              <w:rFonts w:ascii="Arial" w:hAnsi="Arial" w:cs="Arial"/>
            </w:rPr>
            <w:instrText xml:space="preserve"> TOC \o "1-3" \h \z \u </w:instrText>
          </w:r>
          <w:r w:rsidRPr="000B4C02">
            <w:rPr>
              <w:rFonts w:ascii="Arial" w:hAnsi="Arial" w:cs="Arial"/>
            </w:rPr>
            <w:fldChar w:fldCharType="separate"/>
          </w:r>
          <w:hyperlink w:anchor="_Toc172411614" w:history="1">
            <w:r w:rsidR="00CD2855" w:rsidRPr="000B4C02">
              <w:rPr>
                <w:rStyle w:val="Hipervnculo"/>
                <w:rFonts w:ascii="Arial" w:hAnsi="Arial" w:cs="Arial"/>
              </w:rPr>
              <w:t>Titulo Primero.</w:t>
            </w:r>
            <w:r w:rsidR="00CD2855" w:rsidRPr="000B4C02">
              <w:rPr>
                <w:rFonts w:ascii="Arial" w:eastAsiaTheme="minorEastAsia" w:hAnsi="Arial" w:cs="Arial"/>
                <w:kern w:val="2"/>
                <w:sz w:val="24"/>
                <w:szCs w:val="24"/>
                <w:lang w:eastAsia="es-MX"/>
                <w14:ligatures w14:val="standardContextual"/>
              </w:rPr>
              <w:tab/>
            </w:r>
            <w:r w:rsidR="00CD2855" w:rsidRPr="000B4C02">
              <w:rPr>
                <w:rStyle w:val="Hipervnculo"/>
                <w:rFonts w:ascii="Arial" w:hAnsi="Arial" w:cs="Arial"/>
              </w:rPr>
              <w:t>Disposiciones generales</w:t>
            </w:r>
            <w:r w:rsidR="00CD2855" w:rsidRPr="000B4C02">
              <w:rPr>
                <w:rFonts w:ascii="Arial" w:hAnsi="Arial" w:cs="Arial"/>
                <w:webHidden/>
              </w:rPr>
              <w:tab/>
            </w:r>
            <w:r w:rsidR="00CD2855" w:rsidRPr="000B4C02">
              <w:rPr>
                <w:rFonts w:ascii="Arial" w:hAnsi="Arial" w:cs="Arial"/>
                <w:webHidden/>
              </w:rPr>
              <w:fldChar w:fldCharType="begin"/>
            </w:r>
            <w:r w:rsidR="00CD2855" w:rsidRPr="000B4C02">
              <w:rPr>
                <w:rFonts w:ascii="Arial" w:hAnsi="Arial" w:cs="Arial"/>
                <w:webHidden/>
              </w:rPr>
              <w:instrText xml:space="preserve"> PAGEREF _Toc172411614 \h </w:instrText>
            </w:r>
            <w:r w:rsidR="00CD2855" w:rsidRPr="000B4C02">
              <w:rPr>
                <w:rFonts w:ascii="Arial" w:hAnsi="Arial" w:cs="Arial"/>
                <w:webHidden/>
              </w:rPr>
            </w:r>
            <w:r w:rsidR="00CD2855" w:rsidRPr="000B4C02">
              <w:rPr>
                <w:rFonts w:ascii="Arial" w:hAnsi="Arial" w:cs="Arial"/>
                <w:webHidden/>
              </w:rPr>
              <w:fldChar w:fldCharType="separate"/>
            </w:r>
            <w:r w:rsidR="006A07BC" w:rsidRPr="000B4C02">
              <w:rPr>
                <w:rFonts w:ascii="Arial" w:hAnsi="Arial" w:cs="Arial"/>
                <w:webHidden/>
              </w:rPr>
              <w:t>3</w:t>
            </w:r>
            <w:r w:rsidR="00CD2855" w:rsidRPr="000B4C02">
              <w:rPr>
                <w:rFonts w:ascii="Arial" w:hAnsi="Arial" w:cs="Arial"/>
                <w:webHidden/>
              </w:rPr>
              <w:fldChar w:fldCharType="end"/>
            </w:r>
          </w:hyperlink>
        </w:p>
        <w:p w14:paraId="5C04EB94" w14:textId="4AE505B6" w:rsidR="00CD2855" w:rsidRPr="000B4C02" w:rsidRDefault="00F85DF8" w:rsidP="00DE0EDA">
          <w:pPr>
            <w:pStyle w:val="TDC2"/>
            <w:tabs>
              <w:tab w:val="clear" w:pos="1560"/>
              <w:tab w:val="clear" w:pos="1680"/>
              <w:tab w:val="left" w:pos="1701"/>
            </w:tabs>
            <w:rPr>
              <w:rFonts w:ascii="Arial" w:eastAsiaTheme="minorEastAsia" w:hAnsi="Arial" w:cs="Arial"/>
              <w:kern w:val="2"/>
              <w:lang w:eastAsia="es-MX"/>
              <w14:ligatures w14:val="standardContextual"/>
            </w:rPr>
          </w:pPr>
          <w:hyperlink w:anchor="_Toc172411615" w:history="1">
            <w:r w:rsidR="00CD2855" w:rsidRPr="000B4C02">
              <w:rPr>
                <w:rStyle w:val="Hipervnculo"/>
                <w:rFonts w:ascii="Arial" w:hAnsi="Arial" w:cs="Arial"/>
              </w:rPr>
              <w:t>Capítulo I.</w:t>
            </w:r>
            <w:r w:rsidR="00CD2855" w:rsidRPr="000B4C02">
              <w:rPr>
                <w:rFonts w:ascii="Arial" w:eastAsiaTheme="minorEastAsia" w:hAnsi="Arial" w:cs="Arial"/>
                <w:kern w:val="2"/>
                <w:lang w:eastAsia="es-MX"/>
                <w14:ligatures w14:val="standardContextual"/>
              </w:rPr>
              <w:tab/>
            </w:r>
            <w:r w:rsidR="00CD2855" w:rsidRPr="000B4C02">
              <w:rPr>
                <w:rStyle w:val="Hipervnculo"/>
                <w:rFonts w:ascii="Arial" w:hAnsi="Arial" w:cs="Arial"/>
              </w:rPr>
              <w:t>Objeto y alcance de los lineamientos</w:t>
            </w:r>
            <w:r w:rsidR="00CD2855" w:rsidRPr="000B4C02">
              <w:rPr>
                <w:rFonts w:ascii="Arial" w:hAnsi="Arial" w:cs="Arial"/>
                <w:webHidden/>
              </w:rPr>
              <w:tab/>
            </w:r>
            <w:r w:rsidR="00CD2855" w:rsidRPr="000B4C02">
              <w:rPr>
                <w:rFonts w:ascii="Arial" w:hAnsi="Arial" w:cs="Arial"/>
                <w:webHidden/>
              </w:rPr>
              <w:fldChar w:fldCharType="begin"/>
            </w:r>
            <w:r w:rsidR="00CD2855" w:rsidRPr="000B4C02">
              <w:rPr>
                <w:rFonts w:ascii="Arial" w:hAnsi="Arial" w:cs="Arial"/>
                <w:webHidden/>
              </w:rPr>
              <w:instrText xml:space="preserve"> PAGEREF _Toc172411615 \h </w:instrText>
            </w:r>
            <w:r w:rsidR="00CD2855" w:rsidRPr="000B4C02">
              <w:rPr>
                <w:rFonts w:ascii="Arial" w:hAnsi="Arial" w:cs="Arial"/>
                <w:webHidden/>
              </w:rPr>
            </w:r>
            <w:r w:rsidR="00CD2855" w:rsidRPr="000B4C02">
              <w:rPr>
                <w:rFonts w:ascii="Arial" w:hAnsi="Arial" w:cs="Arial"/>
                <w:webHidden/>
              </w:rPr>
              <w:fldChar w:fldCharType="separate"/>
            </w:r>
            <w:r w:rsidR="006A07BC" w:rsidRPr="000B4C02">
              <w:rPr>
                <w:rFonts w:ascii="Arial" w:hAnsi="Arial" w:cs="Arial"/>
                <w:webHidden/>
              </w:rPr>
              <w:t>3</w:t>
            </w:r>
            <w:r w:rsidR="00CD2855" w:rsidRPr="000B4C02">
              <w:rPr>
                <w:rFonts w:ascii="Arial" w:hAnsi="Arial" w:cs="Arial"/>
                <w:webHidden/>
              </w:rPr>
              <w:fldChar w:fldCharType="end"/>
            </w:r>
          </w:hyperlink>
        </w:p>
        <w:p w14:paraId="43CE7D15" w14:textId="08B8D183"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16" w:history="1">
            <w:r w:rsidR="00CD2855" w:rsidRPr="000B4C02">
              <w:rPr>
                <w:rStyle w:val="Hipervnculo"/>
                <w:rFonts w:ascii="Arial" w:hAnsi="Arial" w:cs="Arial"/>
                <w:noProof/>
                <w:sz w:val="20"/>
                <w:szCs w:val="20"/>
              </w:rPr>
              <w:t>Artículo 1.</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Objeto</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_Toc172411616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3</w:t>
            </w:r>
            <w:r w:rsidR="00CD2855" w:rsidRPr="000B4C02">
              <w:rPr>
                <w:rFonts w:ascii="Arial" w:hAnsi="Arial" w:cs="Arial"/>
                <w:noProof/>
                <w:webHidden/>
                <w:sz w:val="20"/>
                <w:szCs w:val="20"/>
              </w:rPr>
              <w:fldChar w:fldCharType="end"/>
            </w:r>
          </w:hyperlink>
        </w:p>
        <w:p w14:paraId="63A1732E" w14:textId="7A9C3173"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17" w:history="1">
            <w:r w:rsidR="00CD2855" w:rsidRPr="000B4C02">
              <w:rPr>
                <w:rStyle w:val="Hipervnculo"/>
                <w:rFonts w:ascii="Arial" w:hAnsi="Arial" w:cs="Arial"/>
                <w:noProof/>
                <w:sz w:val="20"/>
                <w:szCs w:val="20"/>
              </w:rPr>
              <w:t>Artículo 2.</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Abreviaturas y definiciones</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_Toc172411617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3</w:t>
            </w:r>
            <w:r w:rsidR="00CD2855" w:rsidRPr="000B4C02">
              <w:rPr>
                <w:rFonts w:ascii="Arial" w:hAnsi="Arial" w:cs="Arial"/>
                <w:noProof/>
                <w:webHidden/>
                <w:sz w:val="20"/>
                <w:szCs w:val="20"/>
              </w:rPr>
              <w:fldChar w:fldCharType="end"/>
            </w:r>
          </w:hyperlink>
        </w:p>
        <w:p w14:paraId="43CCA2C6" w14:textId="173AC5DD"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18" w:history="1">
            <w:r w:rsidR="00CD2855" w:rsidRPr="000B4C02">
              <w:rPr>
                <w:rStyle w:val="Hipervnculo"/>
                <w:rFonts w:ascii="Arial" w:hAnsi="Arial" w:cs="Arial"/>
                <w:noProof/>
                <w:sz w:val="20"/>
                <w:szCs w:val="20"/>
              </w:rPr>
              <w:t>Artículo 3.</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Armonización de cuentas</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_Toc172411618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5</w:t>
            </w:r>
            <w:r w:rsidR="00CD2855" w:rsidRPr="000B4C02">
              <w:rPr>
                <w:rFonts w:ascii="Arial" w:hAnsi="Arial" w:cs="Arial"/>
                <w:noProof/>
                <w:webHidden/>
                <w:sz w:val="20"/>
                <w:szCs w:val="20"/>
              </w:rPr>
              <w:fldChar w:fldCharType="end"/>
            </w:r>
          </w:hyperlink>
        </w:p>
        <w:p w14:paraId="1C8D5176" w14:textId="635C4528"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19" w:history="1">
            <w:r w:rsidR="00CD2855" w:rsidRPr="000B4C02">
              <w:rPr>
                <w:rStyle w:val="Hipervnculo"/>
                <w:rFonts w:ascii="Arial" w:hAnsi="Arial" w:cs="Arial"/>
                <w:noProof/>
                <w:sz w:val="20"/>
                <w:szCs w:val="20"/>
              </w:rPr>
              <w:t>Artículo 4.</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Documentación soporte o justificativa del registro</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_Toc172411619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5</w:t>
            </w:r>
            <w:r w:rsidR="00CD2855" w:rsidRPr="000B4C02">
              <w:rPr>
                <w:rFonts w:ascii="Arial" w:hAnsi="Arial" w:cs="Arial"/>
                <w:noProof/>
                <w:webHidden/>
                <w:sz w:val="20"/>
                <w:szCs w:val="20"/>
              </w:rPr>
              <w:fldChar w:fldCharType="end"/>
            </w:r>
          </w:hyperlink>
        </w:p>
        <w:p w14:paraId="747AD2F0" w14:textId="5D6BF065" w:rsidR="00CD2855" w:rsidRPr="000B4C02" w:rsidRDefault="00F85DF8" w:rsidP="00DE0EDA">
          <w:pPr>
            <w:pStyle w:val="TDC1"/>
            <w:tabs>
              <w:tab w:val="clear" w:pos="1560"/>
              <w:tab w:val="left" w:pos="1701"/>
            </w:tabs>
            <w:rPr>
              <w:rFonts w:ascii="Arial" w:eastAsiaTheme="minorEastAsia" w:hAnsi="Arial" w:cs="Arial"/>
              <w:kern w:val="2"/>
              <w:lang w:eastAsia="es-MX"/>
              <w14:ligatures w14:val="standardContextual"/>
            </w:rPr>
          </w:pPr>
          <w:hyperlink w:anchor="_Toc172411620" w:history="1">
            <w:r w:rsidR="00CD2855" w:rsidRPr="000B4C02">
              <w:rPr>
                <w:rStyle w:val="Hipervnculo"/>
                <w:rFonts w:ascii="Arial" w:hAnsi="Arial" w:cs="Arial"/>
              </w:rPr>
              <w:t>Titulo Segundo.</w:t>
            </w:r>
            <w:r w:rsidR="00CD2855" w:rsidRPr="000B4C02">
              <w:rPr>
                <w:rFonts w:ascii="Arial" w:eastAsiaTheme="minorEastAsia" w:hAnsi="Arial" w:cs="Arial"/>
                <w:kern w:val="2"/>
                <w:lang w:eastAsia="es-MX"/>
                <w14:ligatures w14:val="standardContextual"/>
              </w:rPr>
              <w:tab/>
            </w:r>
            <w:r w:rsidR="00CD2855" w:rsidRPr="000B4C02">
              <w:rPr>
                <w:rStyle w:val="Hipervnculo"/>
                <w:rFonts w:ascii="Arial" w:hAnsi="Arial" w:cs="Arial"/>
              </w:rPr>
              <w:t>Procedimiento para la reclasificación, depuración o cancelación de saldos</w:t>
            </w:r>
            <w:r w:rsidR="00CD2855" w:rsidRPr="000B4C02">
              <w:rPr>
                <w:rFonts w:ascii="Arial" w:hAnsi="Arial" w:cs="Arial"/>
                <w:webHidden/>
              </w:rPr>
              <w:tab/>
            </w:r>
            <w:r w:rsidR="00CD2855" w:rsidRPr="000B4C02">
              <w:rPr>
                <w:rFonts w:ascii="Arial" w:hAnsi="Arial" w:cs="Arial"/>
                <w:webHidden/>
              </w:rPr>
              <w:fldChar w:fldCharType="begin"/>
            </w:r>
            <w:r w:rsidR="00CD2855" w:rsidRPr="000B4C02">
              <w:rPr>
                <w:rFonts w:ascii="Arial" w:hAnsi="Arial" w:cs="Arial"/>
                <w:webHidden/>
              </w:rPr>
              <w:instrText xml:space="preserve"> PAGEREF _Toc172411620 \h </w:instrText>
            </w:r>
            <w:r w:rsidR="00CD2855" w:rsidRPr="000B4C02">
              <w:rPr>
                <w:rFonts w:ascii="Arial" w:hAnsi="Arial" w:cs="Arial"/>
                <w:webHidden/>
              </w:rPr>
            </w:r>
            <w:r w:rsidR="00CD2855" w:rsidRPr="000B4C02">
              <w:rPr>
                <w:rFonts w:ascii="Arial" w:hAnsi="Arial" w:cs="Arial"/>
                <w:webHidden/>
              </w:rPr>
              <w:fldChar w:fldCharType="separate"/>
            </w:r>
            <w:r w:rsidR="006A07BC" w:rsidRPr="000B4C02">
              <w:rPr>
                <w:rFonts w:ascii="Arial" w:hAnsi="Arial" w:cs="Arial"/>
                <w:webHidden/>
              </w:rPr>
              <w:t>6</w:t>
            </w:r>
            <w:r w:rsidR="00CD2855" w:rsidRPr="000B4C02">
              <w:rPr>
                <w:rFonts w:ascii="Arial" w:hAnsi="Arial" w:cs="Arial"/>
                <w:webHidden/>
              </w:rPr>
              <w:fldChar w:fldCharType="end"/>
            </w:r>
          </w:hyperlink>
        </w:p>
        <w:p w14:paraId="26FB2E6F" w14:textId="362A4900" w:rsidR="00CD2855" w:rsidRPr="000B4C02" w:rsidRDefault="00F85DF8" w:rsidP="00DE0EDA">
          <w:pPr>
            <w:pStyle w:val="TDC2"/>
            <w:tabs>
              <w:tab w:val="clear" w:pos="1560"/>
              <w:tab w:val="clear" w:pos="1680"/>
              <w:tab w:val="left" w:pos="1701"/>
            </w:tabs>
            <w:rPr>
              <w:rFonts w:ascii="Arial" w:eastAsiaTheme="minorEastAsia" w:hAnsi="Arial" w:cs="Arial"/>
              <w:kern w:val="2"/>
              <w:lang w:eastAsia="es-MX"/>
              <w14:ligatures w14:val="standardContextual"/>
            </w:rPr>
          </w:pPr>
          <w:hyperlink w:anchor="_Toc172411621" w:history="1">
            <w:r w:rsidR="00CD2855" w:rsidRPr="000B4C02">
              <w:rPr>
                <w:rStyle w:val="Hipervnculo"/>
                <w:rFonts w:ascii="Arial" w:hAnsi="Arial" w:cs="Arial"/>
              </w:rPr>
              <w:t>Capítulo I.</w:t>
            </w:r>
            <w:r w:rsidR="00CD2855" w:rsidRPr="000B4C02">
              <w:rPr>
                <w:rFonts w:ascii="Arial" w:eastAsiaTheme="minorEastAsia" w:hAnsi="Arial" w:cs="Arial"/>
                <w:kern w:val="2"/>
                <w:lang w:eastAsia="es-MX"/>
                <w14:ligatures w14:val="standardContextual"/>
              </w:rPr>
              <w:tab/>
            </w:r>
            <w:r w:rsidR="00CD2855" w:rsidRPr="000B4C02">
              <w:rPr>
                <w:rStyle w:val="Hipervnculo"/>
                <w:rFonts w:ascii="Arial" w:hAnsi="Arial" w:cs="Arial"/>
              </w:rPr>
              <w:t>Disposiciones generales</w:t>
            </w:r>
            <w:r w:rsidR="00CD2855" w:rsidRPr="000B4C02">
              <w:rPr>
                <w:rFonts w:ascii="Arial" w:hAnsi="Arial" w:cs="Arial"/>
                <w:webHidden/>
              </w:rPr>
              <w:tab/>
            </w:r>
            <w:r w:rsidR="00CD2855" w:rsidRPr="000B4C02">
              <w:rPr>
                <w:rFonts w:ascii="Arial" w:hAnsi="Arial" w:cs="Arial"/>
                <w:webHidden/>
              </w:rPr>
              <w:fldChar w:fldCharType="begin"/>
            </w:r>
            <w:r w:rsidR="00CD2855" w:rsidRPr="000B4C02">
              <w:rPr>
                <w:rFonts w:ascii="Arial" w:hAnsi="Arial" w:cs="Arial"/>
                <w:webHidden/>
              </w:rPr>
              <w:instrText xml:space="preserve"> PAGEREF _Toc172411621 \h </w:instrText>
            </w:r>
            <w:r w:rsidR="00CD2855" w:rsidRPr="000B4C02">
              <w:rPr>
                <w:rFonts w:ascii="Arial" w:hAnsi="Arial" w:cs="Arial"/>
                <w:webHidden/>
              </w:rPr>
            </w:r>
            <w:r w:rsidR="00CD2855" w:rsidRPr="000B4C02">
              <w:rPr>
                <w:rFonts w:ascii="Arial" w:hAnsi="Arial" w:cs="Arial"/>
                <w:webHidden/>
              </w:rPr>
              <w:fldChar w:fldCharType="separate"/>
            </w:r>
            <w:r w:rsidR="006A07BC" w:rsidRPr="000B4C02">
              <w:rPr>
                <w:rFonts w:ascii="Arial" w:hAnsi="Arial" w:cs="Arial"/>
                <w:webHidden/>
              </w:rPr>
              <w:t>6</w:t>
            </w:r>
            <w:r w:rsidR="00CD2855" w:rsidRPr="000B4C02">
              <w:rPr>
                <w:rFonts w:ascii="Arial" w:hAnsi="Arial" w:cs="Arial"/>
                <w:webHidden/>
              </w:rPr>
              <w:fldChar w:fldCharType="end"/>
            </w:r>
          </w:hyperlink>
        </w:p>
        <w:p w14:paraId="0D312BDF" w14:textId="0CCD13CA"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22" w:history="1">
            <w:r w:rsidR="00CD2855" w:rsidRPr="000B4C02">
              <w:rPr>
                <w:rStyle w:val="Hipervnculo"/>
                <w:rFonts w:ascii="Arial" w:hAnsi="Arial" w:cs="Arial"/>
                <w:noProof/>
                <w:sz w:val="20"/>
                <w:szCs w:val="20"/>
              </w:rPr>
              <w:t>Artículo 5.</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Responsable</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_Toc172411622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6</w:t>
            </w:r>
            <w:r w:rsidR="00CD2855" w:rsidRPr="000B4C02">
              <w:rPr>
                <w:rFonts w:ascii="Arial" w:hAnsi="Arial" w:cs="Arial"/>
                <w:noProof/>
                <w:webHidden/>
                <w:sz w:val="20"/>
                <w:szCs w:val="20"/>
              </w:rPr>
              <w:fldChar w:fldCharType="end"/>
            </w:r>
          </w:hyperlink>
        </w:p>
        <w:p w14:paraId="326CD1CB" w14:textId="7D795783"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23" w:history="1">
            <w:r w:rsidR="00CD2855" w:rsidRPr="000B4C02">
              <w:rPr>
                <w:rStyle w:val="Hipervnculo"/>
                <w:rFonts w:ascii="Arial" w:hAnsi="Arial" w:cs="Arial"/>
                <w:noProof/>
                <w:sz w:val="20"/>
                <w:szCs w:val="20"/>
              </w:rPr>
              <w:t>Artículo 6.</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Revisión mensual</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_Toc172411623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6</w:t>
            </w:r>
            <w:r w:rsidR="00CD2855" w:rsidRPr="000B4C02">
              <w:rPr>
                <w:rFonts w:ascii="Arial" w:hAnsi="Arial" w:cs="Arial"/>
                <w:noProof/>
                <w:webHidden/>
                <w:sz w:val="20"/>
                <w:szCs w:val="20"/>
              </w:rPr>
              <w:fldChar w:fldCharType="end"/>
            </w:r>
          </w:hyperlink>
        </w:p>
        <w:p w14:paraId="13B9330A" w14:textId="4D6C8BF3" w:rsidR="00CD2855" w:rsidRPr="000B4C02" w:rsidRDefault="00F85DF8" w:rsidP="00DE0EDA">
          <w:pPr>
            <w:pStyle w:val="TDC2"/>
            <w:tabs>
              <w:tab w:val="clear" w:pos="1560"/>
              <w:tab w:val="clear" w:pos="1680"/>
              <w:tab w:val="left" w:pos="1701"/>
            </w:tabs>
            <w:rPr>
              <w:rFonts w:ascii="Arial" w:eastAsiaTheme="minorEastAsia" w:hAnsi="Arial" w:cs="Arial"/>
              <w:kern w:val="2"/>
              <w:lang w:eastAsia="es-MX"/>
              <w14:ligatures w14:val="standardContextual"/>
            </w:rPr>
          </w:pPr>
          <w:hyperlink w:anchor="_Toc172411624" w:history="1">
            <w:r w:rsidR="00CD2855" w:rsidRPr="000B4C02">
              <w:rPr>
                <w:rStyle w:val="Hipervnculo"/>
                <w:rFonts w:ascii="Arial" w:hAnsi="Arial" w:cs="Arial"/>
              </w:rPr>
              <w:t>Capítulo II.</w:t>
            </w:r>
            <w:r w:rsidR="00CD2855" w:rsidRPr="000B4C02">
              <w:rPr>
                <w:rFonts w:ascii="Arial" w:eastAsiaTheme="minorEastAsia" w:hAnsi="Arial" w:cs="Arial"/>
                <w:kern w:val="2"/>
                <w:lang w:eastAsia="es-MX"/>
                <w14:ligatures w14:val="standardContextual"/>
              </w:rPr>
              <w:tab/>
            </w:r>
            <w:r w:rsidR="00CD2855" w:rsidRPr="000B4C02">
              <w:rPr>
                <w:rStyle w:val="Hipervnculo"/>
                <w:rFonts w:ascii="Arial" w:hAnsi="Arial" w:cs="Arial"/>
              </w:rPr>
              <w:t>Reclasificación de saldos</w:t>
            </w:r>
            <w:r w:rsidR="00CD2855" w:rsidRPr="000B4C02">
              <w:rPr>
                <w:rFonts w:ascii="Arial" w:hAnsi="Arial" w:cs="Arial"/>
                <w:webHidden/>
              </w:rPr>
              <w:tab/>
            </w:r>
            <w:r w:rsidR="00CD2855" w:rsidRPr="000B4C02">
              <w:rPr>
                <w:rFonts w:ascii="Arial" w:hAnsi="Arial" w:cs="Arial"/>
                <w:webHidden/>
              </w:rPr>
              <w:fldChar w:fldCharType="begin"/>
            </w:r>
            <w:r w:rsidR="00CD2855" w:rsidRPr="000B4C02">
              <w:rPr>
                <w:rFonts w:ascii="Arial" w:hAnsi="Arial" w:cs="Arial"/>
                <w:webHidden/>
              </w:rPr>
              <w:instrText xml:space="preserve"> PAGEREF _Toc172411624 \h </w:instrText>
            </w:r>
            <w:r w:rsidR="00CD2855" w:rsidRPr="000B4C02">
              <w:rPr>
                <w:rFonts w:ascii="Arial" w:hAnsi="Arial" w:cs="Arial"/>
                <w:webHidden/>
              </w:rPr>
            </w:r>
            <w:r w:rsidR="00CD2855" w:rsidRPr="000B4C02">
              <w:rPr>
                <w:rFonts w:ascii="Arial" w:hAnsi="Arial" w:cs="Arial"/>
                <w:webHidden/>
              </w:rPr>
              <w:fldChar w:fldCharType="separate"/>
            </w:r>
            <w:r w:rsidR="006A07BC" w:rsidRPr="000B4C02">
              <w:rPr>
                <w:rFonts w:ascii="Arial" w:hAnsi="Arial" w:cs="Arial"/>
                <w:webHidden/>
              </w:rPr>
              <w:t>6</w:t>
            </w:r>
            <w:r w:rsidR="00CD2855" w:rsidRPr="000B4C02">
              <w:rPr>
                <w:rFonts w:ascii="Arial" w:hAnsi="Arial" w:cs="Arial"/>
                <w:webHidden/>
              </w:rPr>
              <w:fldChar w:fldCharType="end"/>
            </w:r>
          </w:hyperlink>
        </w:p>
        <w:p w14:paraId="42E7B563" w14:textId="6C015D6D"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25" w:history="1">
            <w:r w:rsidR="00CD2855" w:rsidRPr="000B4C02">
              <w:rPr>
                <w:rStyle w:val="Hipervnculo"/>
                <w:rFonts w:ascii="Arial" w:hAnsi="Arial" w:cs="Arial"/>
                <w:noProof/>
                <w:sz w:val="20"/>
                <w:szCs w:val="20"/>
              </w:rPr>
              <w:t>Artículo 7.</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Procedencia de la reclasificación de saldos</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_Toc172411625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6</w:t>
            </w:r>
            <w:r w:rsidR="00CD2855" w:rsidRPr="000B4C02">
              <w:rPr>
                <w:rFonts w:ascii="Arial" w:hAnsi="Arial" w:cs="Arial"/>
                <w:noProof/>
                <w:webHidden/>
                <w:sz w:val="20"/>
                <w:szCs w:val="20"/>
              </w:rPr>
              <w:fldChar w:fldCharType="end"/>
            </w:r>
          </w:hyperlink>
        </w:p>
        <w:p w14:paraId="4E267DFE" w14:textId="7C3E88EA"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26" w:history="1">
            <w:r w:rsidR="00CD2855" w:rsidRPr="000B4C02">
              <w:rPr>
                <w:rStyle w:val="Hipervnculo"/>
                <w:rFonts w:ascii="Arial" w:hAnsi="Arial" w:cs="Arial"/>
                <w:noProof/>
                <w:sz w:val="20"/>
                <w:szCs w:val="20"/>
              </w:rPr>
              <w:t>Artículo 8.</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Acta de reclasificación de saldos</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_Toc172411626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7</w:t>
            </w:r>
            <w:r w:rsidR="00CD2855" w:rsidRPr="000B4C02">
              <w:rPr>
                <w:rFonts w:ascii="Arial" w:hAnsi="Arial" w:cs="Arial"/>
                <w:noProof/>
                <w:webHidden/>
                <w:sz w:val="20"/>
                <w:szCs w:val="20"/>
              </w:rPr>
              <w:fldChar w:fldCharType="end"/>
            </w:r>
          </w:hyperlink>
        </w:p>
        <w:p w14:paraId="35BC49BF" w14:textId="4E6974BD" w:rsidR="00CD2855" w:rsidRPr="000B4C02" w:rsidRDefault="00F85DF8" w:rsidP="00DE0EDA">
          <w:pPr>
            <w:pStyle w:val="TDC2"/>
            <w:tabs>
              <w:tab w:val="clear" w:pos="1560"/>
              <w:tab w:val="clear" w:pos="1680"/>
              <w:tab w:val="left" w:pos="1701"/>
            </w:tabs>
            <w:rPr>
              <w:rFonts w:ascii="Arial" w:eastAsiaTheme="minorEastAsia" w:hAnsi="Arial" w:cs="Arial"/>
              <w:kern w:val="2"/>
              <w:lang w:eastAsia="es-MX"/>
              <w14:ligatures w14:val="standardContextual"/>
            </w:rPr>
          </w:pPr>
          <w:hyperlink w:anchor="_Toc172411627" w:history="1">
            <w:r w:rsidR="00CD2855" w:rsidRPr="000B4C02">
              <w:rPr>
                <w:rStyle w:val="Hipervnculo"/>
                <w:rFonts w:ascii="Arial" w:hAnsi="Arial" w:cs="Arial"/>
              </w:rPr>
              <w:t>Capítulo III.</w:t>
            </w:r>
            <w:r w:rsidR="00CD2855" w:rsidRPr="000B4C02">
              <w:rPr>
                <w:rFonts w:ascii="Arial" w:eastAsiaTheme="minorEastAsia" w:hAnsi="Arial" w:cs="Arial"/>
                <w:kern w:val="2"/>
                <w:lang w:eastAsia="es-MX"/>
                <w14:ligatures w14:val="standardContextual"/>
              </w:rPr>
              <w:tab/>
            </w:r>
            <w:r w:rsidR="00CD2855" w:rsidRPr="000B4C02">
              <w:rPr>
                <w:rStyle w:val="Hipervnculo"/>
                <w:rFonts w:ascii="Arial" w:hAnsi="Arial" w:cs="Arial"/>
              </w:rPr>
              <w:t>Depuración de saldos</w:t>
            </w:r>
            <w:r w:rsidR="00CD2855" w:rsidRPr="000B4C02">
              <w:rPr>
                <w:rFonts w:ascii="Arial" w:hAnsi="Arial" w:cs="Arial"/>
                <w:webHidden/>
              </w:rPr>
              <w:tab/>
            </w:r>
            <w:r w:rsidR="00CD2855" w:rsidRPr="000B4C02">
              <w:rPr>
                <w:rFonts w:ascii="Arial" w:hAnsi="Arial" w:cs="Arial"/>
                <w:webHidden/>
              </w:rPr>
              <w:fldChar w:fldCharType="begin"/>
            </w:r>
            <w:r w:rsidR="00CD2855" w:rsidRPr="000B4C02">
              <w:rPr>
                <w:rFonts w:ascii="Arial" w:hAnsi="Arial" w:cs="Arial"/>
                <w:webHidden/>
              </w:rPr>
              <w:instrText xml:space="preserve"> PAGEREF _Toc172411627 \h </w:instrText>
            </w:r>
            <w:r w:rsidR="00CD2855" w:rsidRPr="000B4C02">
              <w:rPr>
                <w:rFonts w:ascii="Arial" w:hAnsi="Arial" w:cs="Arial"/>
                <w:webHidden/>
              </w:rPr>
            </w:r>
            <w:r w:rsidR="00CD2855" w:rsidRPr="000B4C02">
              <w:rPr>
                <w:rFonts w:ascii="Arial" w:hAnsi="Arial" w:cs="Arial"/>
                <w:webHidden/>
              </w:rPr>
              <w:fldChar w:fldCharType="separate"/>
            </w:r>
            <w:r w:rsidR="006A07BC" w:rsidRPr="000B4C02">
              <w:rPr>
                <w:rFonts w:ascii="Arial" w:hAnsi="Arial" w:cs="Arial"/>
                <w:webHidden/>
              </w:rPr>
              <w:t>7</w:t>
            </w:r>
            <w:r w:rsidR="00CD2855" w:rsidRPr="000B4C02">
              <w:rPr>
                <w:rFonts w:ascii="Arial" w:hAnsi="Arial" w:cs="Arial"/>
                <w:webHidden/>
              </w:rPr>
              <w:fldChar w:fldCharType="end"/>
            </w:r>
          </w:hyperlink>
        </w:p>
        <w:p w14:paraId="13660160" w14:textId="0EBF1CA6"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28" w:history="1">
            <w:r w:rsidR="00CD2855" w:rsidRPr="000B4C02">
              <w:rPr>
                <w:rStyle w:val="Hipervnculo"/>
                <w:rFonts w:ascii="Arial" w:hAnsi="Arial" w:cs="Arial"/>
                <w:noProof/>
                <w:sz w:val="20"/>
                <w:szCs w:val="20"/>
              </w:rPr>
              <w:t>Artículo 9.</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Procedencia de la depuración de saldos</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_Toc172411628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7</w:t>
            </w:r>
            <w:r w:rsidR="00CD2855" w:rsidRPr="000B4C02">
              <w:rPr>
                <w:rFonts w:ascii="Arial" w:hAnsi="Arial" w:cs="Arial"/>
                <w:noProof/>
                <w:webHidden/>
                <w:sz w:val="20"/>
                <w:szCs w:val="20"/>
              </w:rPr>
              <w:fldChar w:fldCharType="end"/>
            </w:r>
          </w:hyperlink>
        </w:p>
        <w:p w14:paraId="4B4F834F" w14:textId="1A061CB8"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29" w:history="1">
            <w:r w:rsidR="00CD2855" w:rsidRPr="000B4C02">
              <w:rPr>
                <w:rStyle w:val="Hipervnculo"/>
                <w:rFonts w:ascii="Arial" w:hAnsi="Arial" w:cs="Arial"/>
                <w:noProof/>
                <w:sz w:val="20"/>
                <w:szCs w:val="20"/>
              </w:rPr>
              <w:t>Artículo 10.</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Procedimiento para depuración de saldos</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_Toc172411629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8</w:t>
            </w:r>
            <w:r w:rsidR="00CD2855" w:rsidRPr="000B4C02">
              <w:rPr>
                <w:rFonts w:ascii="Arial" w:hAnsi="Arial" w:cs="Arial"/>
                <w:noProof/>
                <w:webHidden/>
                <w:sz w:val="20"/>
                <w:szCs w:val="20"/>
              </w:rPr>
              <w:fldChar w:fldCharType="end"/>
            </w:r>
          </w:hyperlink>
        </w:p>
        <w:p w14:paraId="446D59D2" w14:textId="4D05F260"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30" w:history="1">
            <w:r w:rsidR="00CD2855" w:rsidRPr="000B4C02">
              <w:rPr>
                <w:rStyle w:val="Hipervnculo"/>
                <w:rFonts w:ascii="Arial" w:hAnsi="Arial" w:cs="Arial"/>
                <w:noProof/>
                <w:sz w:val="20"/>
                <w:szCs w:val="20"/>
              </w:rPr>
              <w:t>Artículo 11.</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Acta de depuración de saldos contables</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_Toc172411630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8</w:t>
            </w:r>
            <w:r w:rsidR="00CD2855" w:rsidRPr="000B4C02">
              <w:rPr>
                <w:rFonts w:ascii="Arial" w:hAnsi="Arial" w:cs="Arial"/>
                <w:noProof/>
                <w:webHidden/>
                <w:sz w:val="20"/>
                <w:szCs w:val="20"/>
              </w:rPr>
              <w:fldChar w:fldCharType="end"/>
            </w:r>
          </w:hyperlink>
        </w:p>
        <w:p w14:paraId="321BAB40" w14:textId="6D80272A" w:rsidR="00CD2855" w:rsidRPr="000B4C02" w:rsidRDefault="00F85DF8" w:rsidP="00DE0EDA">
          <w:pPr>
            <w:pStyle w:val="TDC2"/>
            <w:tabs>
              <w:tab w:val="clear" w:pos="1560"/>
              <w:tab w:val="clear" w:pos="1680"/>
              <w:tab w:val="left" w:pos="1701"/>
            </w:tabs>
            <w:rPr>
              <w:rFonts w:ascii="Arial" w:eastAsiaTheme="minorEastAsia" w:hAnsi="Arial" w:cs="Arial"/>
              <w:kern w:val="2"/>
              <w:lang w:eastAsia="es-MX"/>
              <w14:ligatures w14:val="standardContextual"/>
            </w:rPr>
          </w:pPr>
          <w:hyperlink w:anchor="_Toc172411631" w:history="1">
            <w:r w:rsidR="00CD2855" w:rsidRPr="000B4C02">
              <w:rPr>
                <w:rStyle w:val="Hipervnculo"/>
                <w:rFonts w:ascii="Arial" w:hAnsi="Arial" w:cs="Arial"/>
              </w:rPr>
              <w:t>Capítulo IV.</w:t>
            </w:r>
            <w:r w:rsidR="00CD2855" w:rsidRPr="000B4C02">
              <w:rPr>
                <w:rFonts w:ascii="Arial" w:eastAsiaTheme="minorEastAsia" w:hAnsi="Arial" w:cs="Arial"/>
                <w:kern w:val="2"/>
                <w:lang w:eastAsia="es-MX"/>
                <w14:ligatures w14:val="standardContextual"/>
              </w:rPr>
              <w:tab/>
            </w:r>
            <w:r w:rsidR="00CD2855" w:rsidRPr="000B4C02">
              <w:rPr>
                <w:rStyle w:val="Hipervnculo"/>
                <w:rFonts w:ascii="Arial" w:hAnsi="Arial" w:cs="Arial"/>
              </w:rPr>
              <w:t>Cancelación de saldos</w:t>
            </w:r>
            <w:r w:rsidR="00CD2855" w:rsidRPr="000B4C02">
              <w:rPr>
                <w:rFonts w:ascii="Arial" w:hAnsi="Arial" w:cs="Arial"/>
                <w:webHidden/>
              </w:rPr>
              <w:tab/>
            </w:r>
            <w:r w:rsidR="00CD2855" w:rsidRPr="000B4C02">
              <w:rPr>
                <w:rFonts w:ascii="Arial" w:hAnsi="Arial" w:cs="Arial"/>
                <w:webHidden/>
              </w:rPr>
              <w:fldChar w:fldCharType="begin"/>
            </w:r>
            <w:r w:rsidR="00CD2855" w:rsidRPr="000B4C02">
              <w:rPr>
                <w:rFonts w:ascii="Arial" w:hAnsi="Arial" w:cs="Arial"/>
                <w:webHidden/>
              </w:rPr>
              <w:instrText xml:space="preserve"> PAGEREF _Toc172411631 \h </w:instrText>
            </w:r>
            <w:r w:rsidR="00CD2855" w:rsidRPr="000B4C02">
              <w:rPr>
                <w:rFonts w:ascii="Arial" w:hAnsi="Arial" w:cs="Arial"/>
                <w:webHidden/>
              </w:rPr>
            </w:r>
            <w:r w:rsidR="00CD2855" w:rsidRPr="000B4C02">
              <w:rPr>
                <w:rFonts w:ascii="Arial" w:hAnsi="Arial" w:cs="Arial"/>
                <w:webHidden/>
              </w:rPr>
              <w:fldChar w:fldCharType="separate"/>
            </w:r>
            <w:r w:rsidR="006A07BC" w:rsidRPr="000B4C02">
              <w:rPr>
                <w:rFonts w:ascii="Arial" w:hAnsi="Arial" w:cs="Arial"/>
                <w:webHidden/>
              </w:rPr>
              <w:t>8</w:t>
            </w:r>
            <w:r w:rsidR="00CD2855" w:rsidRPr="000B4C02">
              <w:rPr>
                <w:rFonts w:ascii="Arial" w:hAnsi="Arial" w:cs="Arial"/>
                <w:webHidden/>
              </w:rPr>
              <w:fldChar w:fldCharType="end"/>
            </w:r>
          </w:hyperlink>
        </w:p>
        <w:p w14:paraId="6A85878C" w14:textId="79738F3D"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32" w:history="1">
            <w:r w:rsidR="00CD2855" w:rsidRPr="000B4C02">
              <w:rPr>
                <w:rStyle w:val="Hipervnculo"/>
                <w:rFonts w:ascii="Arial" w:hAnsi="Arial" w:cs="Arial"/>
                <w:noProof/>
                <w:sz w:val="20"/>
                <w:szCs w:val="20"/>
              </w:rPr>
              <w:t>Artículo 12.</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Procedencia de la cancelación de saldos</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_Toc172411632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8</w:t>
            </w:r>
            <w:r w:rsidR="00CD2855" w:rsidRPr="000B4C02">
              <w:rPr>
                <w:rFonts w:ascii="Arial" w:hAnsi="Arial" w:cs="Arial"/>
                <w:noProof/>
                <w:webHidden/>
                <w:sz w:val="20"/>
                <w:szCs w:val="20"/>
              </w:rPr>
              <w:fldChar w:fldCharType="end"/>
            </w:r>
          </w:hyperlink>
        </w:p>
        <w:p w14:paraId="1FADE2C6" w14:textId="164559B5"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33" w:history="1">
            <w:r w:rsidR="00CD2855" w:rsidRPr="000B4C02">
              <w:rPr>
                <w:rStyle w:val="Hipervnculo"/>
                <w:rFonts w:ascii="Arial" w:hAnsi="Arial" w:cs="Arial"/>
                <w:noProof/>
                <w:sz w:val="20"/>
                <w:szCs w:val="20"/>
              </w:rPr>
              <w:t>Artículo 13.</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Dictamen jurídico</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_Toc172411633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10</w:t>
            </w:r>
            <w:r w:rsidR="00CD2855" w:rsidRPr="000B4C02">
              <w:rPr>
                <w:rFonts w:ascii="Arial" w:hAnsi="Arial" w:cs="Arial"/>
                <w:noProof/>
                <w:webHidden/>
                <w:sz w:val="20"/>
                <w:szCs w:val="20"/>
              </w:rPr>
              <w:fldChar w:fldCharType="end"/>
            </w:r>
          </w:hyperlink>
        </w:p>
        <w:p w14:paraId="6CE18265" w14:textId="7B06AE92"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34" w:history="1">
            <w:r w:rsidR="00CD2855" w:rsidRPr="000B4C02">
              <w:rPr>
                <w:rStyle w:val="Hipervnculo"/>
                <w:rFonts w:ascii="Arial" w:hAnsi="Arial" w:cs="Arial"/>
                <w:noProof/>
                <w:sz w:val="20"/>
                <w:szCs w:val="20"/>
              </w:rPr>
              <w:t>Artículo 14.</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Acta de cancelación de saldos contables (Dictamen contable)</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_Toc172411634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10</w:t>
            </w:r>
            <w:r w:rsidR="00CD2855" w:rsidRPr="000B4C02">
              <w:rPr>
                <w:rFonts w:ascii="Arial" w:hAnsi="Arial" w:cs="Arial"/>
                <w:noProof/>
                <w:webHidden/>
                <w:sz w:val="20"/>
                <w:szCs w:val="20"/>
              </w:rPr>
              <w:fldChar w:fldCharType="end"/>
            </w:r>
          </w:hyperlink>
        </w:p>
        <w:p w14:paraId="22544CF0" w14:textId="7EA2A2D5"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35" w:history="1">
            <w:r w:rsidR="00CD2855" w:rsidRPr="000B4C02">
              <w:rPr>
                <w:rStyle w:val="Hipervnculo"/>
                <w:rFonts w:ascii="Arial" w:hAnsi="Arial" w:cs="Arial"/>
                <w:noProof/>
                <w:sz w:val="20"/>
                <w:szCs w:val="20"/>
              </w:rPr>
              <w:t>Artículo 15.</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Propuesta de cancelación</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_Toc172411635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11</w:t>
            </w:r>
            <w:r w:rsidR="00CD2855" w:rsidRPr="000B4C02">
              <w:rPr>
                <w:rFonts w:ascii="Arial" w:hAnsi="Arial" w:cs="Arial"/>
                <w:noProof/>
                <w:webHidden/>
                <w:sz w:val="20"/>
                <w:szCs w:val="20"/>
              </w:rPr>
              <w:fldChar w:fldCharType="end"/>
            </w:r>
          </w:hyperlink>
        </w:p>
        <w:p w14:paraId="17184A90" w14:textId="03C409BE"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36" w:history="1">
            <w:r w:rsidR="00CD2855" w:rsidRPr="000B4C02">
              <w:rPr>
                <w:rStyle w:val="Hipervnculo"/>
                <w:rFonts w:ascii="Arial" w:hAnsi="Arial" w:cs="Arial"/>
                <w:noProof/>
                <w:sz w:val="20"/>
                <w:szCs w:val="20"/>
              </w:rPr>
              <w:t>Artículo 16.</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Cancelación del registro</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_Toc172411636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11</w:t>
            </w:r>
            <w:r w:rsidR="00CD2855" w:rsidRPr="000B4C02">
              <w:rPr>
                <w:rFonts w:ascii="Arial" w:hAnsi="Arial" w:cs="Arial"/>
                <w:noProof/>
                <w:webHidden/>
                <w:sz w:val="20"/>
                <w:szCs w:val="20"/>
              </w:rPr>
              <w:fldChar w:fldCharType="end"/>
            </w:r>
          </w:hyperlink>
        </w:p>
        <w:p w14:paraId="19F132B5" w14:textId="7CF923FC"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37" w:history="1">
            <w:r w:rsidR="00CD2855" w:rsidRPr="000B4C02">
              <w:rPr>
                <w:rStyle w:val="Hipervnculo"/>
                <w:rFonts w:ascii="Arial" w:hAnsi="Arial" w:cs="Arial"/>
                <w:noProof/>
                <w:sz w:val="20"/>
                <w:szCs w:val="20"/>
              </w:rPr>
              <w:t>Artículo 17.</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Integración de Expedientes</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_Toc172411637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11</w:t>
            </w:r>
            <w:r w:rsidR="00CD2855" w:rsidRPr="000B4C02">
              <w:rPr>
                <w:rFonts w:ascii="Arial" w:hAnsi="Arial" w:cs="Arial"/>
                <w:noProof/>
                <w:webHidden/>
                <w:sz w:val="20"/>
                <w:szCs w:val="20"/>
              </w:rPr>
              <w:fldChar w:fldCharType="end"/>
            </w:r>
          </w:hyperlink>
        </w:p>
        <w:p w14:paraId="55330CAA" w14:textId="3313B17F" w:rsidR="00CD2855" w:rsidRPr="000B4C02" w:rsidRDefault="00F85DF8" w:rsidP="00DE0EDA">
          <w:pPr>
            <w:pStyle w:val="TDC3"/>
            <w:tabs>
              <w:tab w:val="left" w:pos="1701"/>
              <w:tab w:val="left" w:pos="1920"/>
              <w:tab w:val="right" w:leader="dot" w:pos="8828"/>
            </w:tabs>
            <w:spacing w:before="0" w:after="0"/>
            <w:rPr>
              <w:rFonts w:ascii="Arial" w:eastAsiaTheme="minorEastAsia" w:hAnsi="Arial" w:cs="Arial"/>
              <w:noProof/>
              <w:kern w:val="2"/>
              <w:sz w:val="20"/>
              <w:szCs w:val="20"/>
              <w:lang w:eastAsia="es-MX"/>
              <w14:ligatures w14:val="standardContextual"/>
            </w:rPr>
          </w:pPr>
          <w:hyperlink w:anchor="_Toc172411638" w:history="1">
            <w:r w:rsidR="00CD2855" w:rsidRPr="000B4C02">
              <w:rPr>
                <w:rStyle w:val="Hipervnculo"/>
                <w:rFonts w:ascii="Arial" w:hAnsi="Arial" w:cs="Arial"/>
                <w:noProof/>
                <w:sz w:val="20"/>
                <w:szCs w:val="20"/>
              </w:rPr>
              <w:t>Artículo 18.</w:t>
            </w:r>
            <w:r w:rsidR="00CD2855" w:rsidRPr="000B4C02">
              <w:rPr>
                <w:rFonts w:ascii="Arial" w:eastAsiaTheme="minorEastAsia" w:hAnsi="Arial" w:cs="Arial"/>
                <w:noProof/>
                <w:kern w:val="2"/>
                <w:sz w:val="20"/>
                <w:szCs w:val="20"/>
                <w:lang w:eastAsia="es-MX"/>
                <w14:ligatures w14:val="standardContextual"/>
              </w:rPr>
              <w:tab/>
            </w:r>
            <w:r w:rsidR="00CD2855" w:rsidRPr="000B4C02">
              <w:rPr>
                <w:rStyle w:val="Hipervnculo"/>
                <w:rFonts w:ascii="Arial" w:hAnsi="Arial" w:cs="Arial"/>
                <w:noProof/>
                <w:sz w:val="20"/>
                <w:szCs w:val="20"/>
              </w:rPr>
              <w:t>Formalidades del Expediente</w:t>
            </w:r>
            <w:r w:rsidR="00CD2855" w:rsidRPr="000B4C02">
              <w:rPr>
                <w:rFonts w:ascii="Arial" w:hAnsi="Arial" w:cs="Arial"/>
                <w:noProof/>
                <w:webHidden/>
                <w:sz w:val="20"/>
                <w:szCs w:val="20"/>
              </w:rPr>
              <w:tab/>
            </w:r>
            <w:r w:rsidR="00CD2855" w:rsidRPr="000B4C02">
              <w:rPr>
                <w:rFonts w:ascii="Arial" w:hAnsi="Arial" w:cs="Arial"/>
                <w:noProof/>
                <w:webHidden/>
                <w:sz w:val="20"/>
                <w:szCs w:val="20"/>
              </w:rPr>
              <w:fldChar w:fldCharType="begin"/>
            </w:r>
            <w:r w:rsidR="00CD2855" w:rsidRPr="000B4C02">
              <w:rPr>
                <w:rFonts w:ascii="Arial" w:hAnsi="Arial" w:cs="Arial"/>
                <w:noProof/>
                <w:webHidden/>
                <w:sz w:val="20"/>
                <w:szCs w:val="20"/>
              </w:rPr>
              <w:instrText xml:space="preserve"> PAGEREF _Toc172411638 \h </w:instrText>
            </w:r>
            <w:r w:rsidR="00CD2855" w:rsidRPr="000B4C02">
              <w:rPr>
                <w:rFonts w:ascii="Arial" w:hAnsi="Arial" w:cs="Arial"/>
                <w:noProof/>
                <w:webHidden/>
                <w:sz w:val="20"/>
                <w:szCs w:val="20"/>
              </w:rPr>
            </w:r>
            <w:r w:rsidR="00CD2855" w:rsidRPr="000B4C02">
              <w:rPr>
                <w:rFonts w:ascii="Arial" w:hAnsi="Arial" w:cs="Arial"/>
                <w:noProof/>
                <w:webHidden/>
                <w:sz w:val="20"/>
                <w:szCs w:val="20"/>
              </w:rPr>
              <w:fldChar w:fldCharType="separate"/>
            </w:r>
            <w:r w:rsidR="006A07BC" w:rsidRPr="000B4C02">
              <w:rPr>
                <w:rFonts w:ascii="Arial" w:hAnsi="Arial" w:cs="Arial"/>
                <w:noProof/>
                <w:webHidden/>
                <w:sz w:val="20"/>
                <w:szCs w:val="20"/>
              </w:rPr>
              <w:t>12</w:t>
            </w:r>
            <w:r w:rsidR="00CD2855" w:rsidRPr="000B4C02">
              <w:rPr>
                <w:rFonts w:ascii="Arial" w:hAnsi="Arial" w:cs="Arial"/>
                <w:noProof/>
                <w:webHidden/>
                <w:sz w:val="20"/>
                <w:szCs w:val="20"/>
              </w:rPr>
              <w:fldChar w:fldCharType="end"/>
            </w:r>
          </w:hyperlink>
        </w:p>
        <w:p w14:paraId="2279B777" w14:textId="64FC76BB" w:rsidR="00CD2855" w:rsidRPr="000B4C02" w:rsidRDefault="00F85DF8" w:rsidP="00DE0EDA">
          <w:pPr>
            <w:pStyle w:val="TDC1"/>
            <w:tabs>
              <w:tab w:val="clear" w:pos="1560"/>
              <w:tab w:val="left" w:pos="1701"/>
            </w:tabs>
            <w:rPr>
              <w:rFonts w:ascii="Arial" w:eastAsiaTheme="minorEastAsia" w:hAnsi="Arial" w:cs="Arial"/>
              <w:kern w:val="2"/>
              <w:lang w:eastAsia="es-MX"/>
              <w14:ligatures w14:val="standardContextual"/>
            </w:rPr>
          </w:pPr>
          <w:hyperlink w:anchor="_Toc172411639" w:history="1">
            <w:r w:rsidR="00CD2855" w:rsidRPr="000B4C02">
              <w:rPr>
                <w:rStyle w:val="Hipervnculo"/>
                <w:rFonts w:ascii="Arial" w:hAnsi="Arial" w:cs="Arial"/>
              </w:rPr>
              <w:t>ANEXO 1. Acta de reclasificación de saldos</w:t>
            </w:r>
            <w:r w:rsidR="00CD2855" w:rsidRPr="000B4C02">
              <w:rPr>
                <w:rFonts w:ascii="Arial" w:hAnsi="Arial" w:cs="Arial"/>
                <w:webHidden/>
              </w:rPr>
              <w:tab/>
            </w:r>
            <w:r w:rsidR="00CD2855" w:rsidRPr="000B4C02">
              <w:rPr>
                <w:rFonts w:ascii="Arial" w:hAnsi="Arial" w:cs="Arial"/>
                <w:webHidden/>
              </w:rPr>
              <w:fldChar w:fldCharType="begin"/>
            </w:r>
            <w:r w:rsidR="00CD2855" w:rsidRPr="000B4C02">
              <w:rPr>
                <w:rFonts w:ascii="Arial" w:hAnsi="Arial" w:cs="Arial"/>
                <w:webHidden/>
              </w:rPr>
              <w:instrText xml:space="preserve"> PAGEREF _Toc172411639 \h </w:instrText>
            </w:r>
            <w:r w:rsidR="00CD2855" w:rsidRPr="000B4C02">
              <w:rPr>
                <w:rFonts w:ascii="Arial" w:hAnsi="Arial" w:cs="Arial"/>
                <w:webHidden/>
              </w:rPr>
            </w:r>
            <w:r w:rsidR="00CD2855" w:rsidRPr="000B4C02">
              <w:rPr>
                <w:rFonts w:ascii="Arial" w:hAnsi="Arial" w:cs="Arial"/>
                <w:webHidden/>
              </w:rPr>
              <w:fldChar w:fldCharType="separate"/>
            </w:r>
            <w:r w:rsidR="006A07BC" w:rsidRPr="000B4C02">
              <w:rPr>
                <w:rFonts w:ascii="Arial" w:hAnsi="Arial" w:cs="Arial"/>
                <w:webHidden/>
              </w:rPr>
              <w:t>14</w:t>
            </w:r>
            <w:r w:rsidR="00CD2855" w:rsidRPr="000B4C02">
              <w:rPr>
                <w:rFonts w:ascii="Arial" w:hAnsi="Arial" w:cs="Arial"/>
                <w:webHidden/>
              </w:rPr>
              <w:fldChar w:fldCharType="end"/>
            </w:r>
          </w:hyperlink>
        </w:p>
        <w:p w14:paraId="328024AD" w14:textId="449342A6" w:rsidR="00CD2855" w:rsidRPr="000B4C02" w:rsidRDefault="00F85DF8" w:rsidP="00DE0EDA">
          <w:pPr>
            <w:pStyle w:val="TDC1"/>
            <w:tabs>
              <w:tab w:val="clear" w:pos="1560"/>
              <w:tab w:val="left" w:pos="1701"/>
            </w:tabs>
            <w:rPr>
              <w:rFonts w:ascii="Arial" w:eastAsiaTheme="minorEastAsia" w:hAnsi="Arial" w:cs="Arial"/>
              <w:kern w:val="2"/>
              <w:lang w:eastAsia="es-MX"/>
              <w14:ligatures w14:val="standardContextual"/>
            </w:rPr>
          </w:pPr>
          <w:hyperlink w:anchor="_Toc172411640" w:history="1">
            <w:r w:rsidR="00CD2855" w:rsidRPr="000B4C02">
              <w:rPr>
                <w:rStyle w:val="Hipervnculo"/>
                <w:rFonts w:ascii="Arial" w:hAnsi="Arial" w:cs="Arial"/>
              </w:rPr>
              <w:t>ANEXO 2. Acta de depuración de saldos</w:t>
            </w:r>
            <w:r w:rsidR="00CD2855" w:rsidRPr="000B4C02">
              <w:rPr>
                <w:rFonts w:ascii="Arial" w:hAnsi="Arial" w:cs="Arial"/>
                <w:webHidden/>
              </w:rPr>
              <w:tab/>
            </w:r>
            <w:r w:rsidR="00CD2855" w:rsidRPr="000B4C02">
              <w:rPr>
                <w:rFonts w:ascii="Arial" w:hAnsi="Arial" w:cs="Arial"/>
                <w:webHidden/>
              </w:rPr>
              <w:fldChar w:fldCharType="begin"/>
            </w:r>
            <w:r w:rsidR="00CD2855" w:rsidRPr="000B4C02">
              <w:rPr>
                <w:rFonts w:ascii="Arial" w:hAnsi="Arial" w:cs="Arial"/>
                <w:webHidden/>
              </w:rPr>
              <w:instrText xml:space="preserve"> PAGEREF _Toc172411640 \h </w:instrText>
            </w:r>
            <w:r w:rsidR="00CD2855" w:rsidRPr="000B4C02">
              <w:rPr>
                <w:rFonts w:ascii="Arial" w:hAnsi="Arial" w:cs="Arial"/>
                <w:webHidden/>
              </w:rPr>
            </w:r>
            <w:r w:rsidR="00CD2855" w:rsidRPr="000B4C02">
              <w:rPr>
                <w:rFonts w:ascii="Arial" w:hAnsi="Arial" w:cs="Arial"/>
                <w:webHidden/>
              </w:rPr>
              <w:fldChar w:fldCharType="separate"/>
            </w:r>
            <w:r w:rsidR="006A07BC" w:rsidRPr="000B4C02">
              <w:rPr>
                <w:rFonts w:ascii="Arial" w:hAnsi="Arial" w:cs="Arial"/>
                <w:webHidden/>
              </w:rPr>
              <w:t>17</w:t>
            </w:r>
            <w:r w:rsidR="00CD2855" w:rsidRPr="000B4C02">
              <w:rPr>
                <w:rFonts w:ascii="Arial" w:hAnsi="Arial" w:cs="Arial"/>
                <w:webHidden/>
              </w:rPr>
              <w:fldChar w:fldCharType="end"/>
            </w:r>
          </w:hyperlink>
        </w:p>
        <w:p w14:paraId="1AF2592B" w14:textId="790BCF85" w:rsidR="0038105D" w:rsidRPr="000B4C02" w:rsidRDefault="0038105D" w:rsidP="00D441AA">
          <w:pPr>
            <w:tabs>
              <w:tab w:val="left" w:pos="1560"/>
            </w:tabs>
            <w:spacing w:before="0" w:after="0"/>
            <w:rPr>
              <w:rFonts w:ascii="Arial" w:hAnsi="Arial" w:cs="Arial"/>
            </w:rPr>
          </w:pPr>
          <w:r w:rsidRPr="000B4C02">
            <w:rPr>
              <w:rFonts w:ascii="Arial" w:hAnsi="Arial" w:cs="Arial"/>
              <w:b/>
              <w:bCs/>
              <w:sz w:val="20"/>
              <w:szCs w:val="20"/>
              <w:lang w:val="es-ES"/>
            </w:rPr>
            <w:fldChar w:fldCharType="end"/>
          </w:r>
        </w:p>
      </w:sdtContent>
    </w:sdt>
    <w:p w14:paraId="08CBB89F" w14:textId="3A3E44BA" w:rsidR="00D36CCC" w:rsidRPr="000B4C02" w:rsidRDefault="00292681" w:rsidP="00503AD2">
      <w:pPr>
        <w:pStyle w:val="Ttulo1"/>
        <w:rPr>
          <w:rFonts w:ascii="Arial" w:hAnsi="Arial" w:cs="Arial"/>
        </w:rPr>
      </w:pPr>
      <w:r w:rsidRPr="000B4C02">
        <w:rPr>
          <w:rFonts w:ascii="Arial" w:hAnsi="Arial" w:cs="Arial"/>
        </w:rPr>
        <w:br w:type="page"/>
      </w:r>
      <w:bookmarkStart w:id="1" w:name="_Toc172411614"/>
      <w:r w:rsidR="00D36CCC" w:rsidRPr="000B4C02">
        <w:rPr>
          <w:rFonts w:ascii="Arial" w:hAnsi="Arial" w:cs="Arial"/>
        </w:rPr>
        <w:lastRenderedPageBreak/>
        <w:t>Disposiciones generales</w:t>
      </w:r>
      <w:bookmarkEnd w:id="1"/>
    </w:p>
    <w:p w14:paraId="604E0B0D" w14:textId="65FEA696" w:rsidR="00292681" w:rsidRPr="000B4C02" w:rsidRDefault="00292681" w:rsidP="00BA1A1C">
      <w:pPr>
        <w:pStyle w:val="Ttulo2"/>
        <w:rPr>
          <w:rFonts w:ascii="Arial" w:hAnsi="Arial" w:cs="Arial"/>
        </w:rPr>
      </w:pPr>
      <w:bookmarkStart w:id="2" w:name="_Toc172411615"/>
      <w:r w:rsidRPr="000B4C02">
        <w:rPr>
          <w:rFonts w:ascii="Arial" w:hAnsi="Arial" w:cs="Arial"/>
        </w:rPr>
        <w:t>Objeto y alcance de los lineamientos</w:t>
      </w:r>
      <w:bookmarkEnd w:id="2"/>
    </w:p>
    <w:p w14:paraId="0A766B14" w14:textId="77777777" w:rsidR="00050352" w:rsidRPr="000B4C02" w:rsidRDefault="00050352" w:rsidP="005969F3">
      <w:pPr>
        <w:pStyle w:val="Ttulo3"/>
        <w:rPr>
          <w:rFonts w:ascii="Arial" w:hAnsi="Arial" w:cs="Arial"/>
          <w:color w:val="auto"/>
        </w:rPr>
      </w:pPr>
      <w:bookmarkStart w:id="3" w:name="_Toc172411616"/>
      <w:r w:rsidRPr="000B4C02">
        <w:rPr>
          <w:rFonts w:ascii="Arial" w:hAnsi="Arial" w:cs="Arial"/>
          <w:color w:val="auto"/>
        </w:rPr>
        <w:t>Objeto</w:t>
      </w:r>
      <w:bookmarkEnd w:id="3"/>
    </w:p>
    <w:p w14:paraId="7BF6A465" w14:textId="77777777" w:rsidR="00050352" w:rsidRPr="000B4C02" w:rsidRDefault="00050352" w:rsidP="00765A73">
      <w:pPr>
        <w:spacing w:line="281" w:lineRule="auto"/>
        <w:rPr>
          <w:rFonts w:ascii="Arial" w:hAnsi="Arial" w:cs="Arial"/>
          <w:sz w:val="24"/>
          <w:szCs w:val="24"/>
        </w:rPr>
      </w:pPr>
      <w:r w:rsidRPr="000B4C02">
        <w:rPr>
          <w:rFonts w:ascii="Arial" w:hAnsi="Arial" w:cs="Arial"/>
          <w:sz w:val="24"/>
          <w:szCs w:val="24"/>
        </w:rPr>
        <w:t xml:space="preserve">Los presentes lineamientos </w:t>
      </w:r>
      <w:r w:rsidR="00D36CCC" w:rsidRPr="000B4C02">
        <w:rPr>
          <w:rFonts w:ascii="Arial" w:hAnsi="Arial" w:cs="Arial"/>
          <w:sz w:val="24"/>
          <w:szCs w:val="24"/>
        </w:rPr>
        <w:t xml:space="preserve">son de observancia y aplicación obligatoria para el personal del Instituto Electoral y de Participación Ciudadana de Tabasco, y </w:t>
      </w:r>
      <w:r w:rsidRPr="000B4C02">
        <w:rPr>
          <w:rFonts w:ascii="Arial" w:hAnsi="Arial" w:cs="Arial"/>
          <w:sz w:val="24"/>
          <w:szCs w:val="24"/>
        </w:rPr>
        <w:t xml:space="preserve">tienen </w:t>
      </w:r>
      <w:r w:rsidR="00D36CCC" w:rsidRPr="000B4C02">
        <w:rPr>
          <w:rFonts w:ascii="Arial" w:hAnsi="Arial" w:cs="Arial"/>
          <w:sz w:val="24"/>
          <w:szCs w:val="24"/>
        </w:rPr>
        <w:t xml:space="preserve">por </w:t>
      </w:r>
      <w:r w:rsidRPr="000B4C02">
        <w:rPr>
          <w:rFonts w:ascii="Arial" w:hAnsi="Arial" w:cs="Arial"/>
          <w:sz w:val="24"/>
          <w:szCs w:val="24"/>
        </w:rPr>
        <w:t>objeto establecer los criterios y procedimientos contables para la depuración</w:t>
      </w:r>
      <w:r w:rsidR="00E9591A" w:rsidRPr="000B4C02">
        <w:rPr>
          <w:rFonts w:ascii="Arial" w:hAnsi="Arial" w:cs="Arial"/>
          <w:sz w:val="24"/>
          <w:szCs w:val="24"/>
        </w:rPr>
        <w:t xml:space="preserve">, reclasificación o cancelación de saldos contables; con la finalidad de mantener actualizados los saldos de las cuentas de los </w:t>
      </w:r>
      <w:r w:rsidR="00245ADB" w:rsidRPr="000B4C02">
        <w:rPr>
          <w:rFonts w:ascii="Arial" w:hAnsi="Arial" w:cs="Arial"/>
          <w:sz w:val="24"/>
          <w:szCs w:val="24"/>
        </w:rPr>
        <w:t xml:space="preserve">estados financieros </w:t>
      </w:r>
      <w:r w:rsidRPr="000B4C02">
        <w:rPr>
          <w:rFonts w:ascii="Arial" w:hAnsi="Arial" w:cs="Arial"/>
          <w:sz w:val="24"/>
          <w:szCs w:val="24"/>
        </w:rPr>
        <w:t>del Instituto.</w:t>
      </w:r>
    </w:p>
    <w:p w14:paraId="400DB77E" w14:textId="77777777" w:rsidR="00490B65" w:rsidRPr="000B4C02" w:rsidRDefault="00F41206" w:rsidP="005969F3">
      <w:pPr>
        <w:pStyle w:val="Ttulo3"/>
        <w:rPr>
          <w:rFonts w:ascii="Arial" w:hAnsi="Arial" w:cs="Arial"/>
          <w:color w:val="auto"/>
        </w:rPr>
      </w:pPr>
      <w:bookmarkStart w:id="4" w:name="_Toc172411617"/>
      <w:r w:rsidRPr="000B4C02">
        <w:rPr>
          <w:rFonts w:ascii="Arial" w:hAnsi="Arial" w:cs="Arial"/>
          <w:color w:val="auto"/>
        </w:rPr>
        <w:t xml:space="preserve">Abreviaturas </w:t>
      </w:r>
      <w:r w:rsidR="00D36CCC" w:rsidRPr="000B4C02">
        <w:rPr>
          <w:rFonts w:ascii="Arial" w:hAnsi="Arial" w:cs="Arial"/>
          <w:color w:val="auto"/>
        </w:rPr>
        <w:t>y definiciones</w:t>
      </w:r>
      <w:bookmarkEnd w:id="4"/>
    </w:p>
    <w:p w14:paraId="69453FE7" w14:textId="77777777" w:rsidR="00F41206" w:rsidRPr="000B4C02" w:rsidRDefault="00F41206" w:rsidP="00765A73">
      <w:pPr>
        <w:spacing w:line="281" w:lineRule="auto"/>
        <w:rPr>
          <w:rFonts w:ascii="Arial" w:hAnsi="Arial" w:cs="Arial"/>
          <w:sz w:val="24"/>
          <w:szCs w:val="24"/>
        </w:rPr>
      </w:pPr>
      <w:r w:rsidRPr="000B4C02">
        <w:rPr>
          <w:rFonts w:ascii="Arial" w:hAnsi="Arial" w:cs="Arial"/>
          <w:sz w:val="24"/>
          <w:szCs w:val="24"/>
        </w:rPr>
        <w:t>Para efectos del presente Lineamiento, se utilizarán las abreviaturas y definiciones siguientes:</w:t>
      </w:r>
    </w:p>
    <w:p w14:paraId="20B166AC"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Acuerdo de</w:t>
      </w:r>
      <w:r w:rsidR="000D6BF3" w:rsidRPr="000B4C02">
        <w:rPr>
          <w:rFonts w:ascii="Arial" w:hAnsi="Arial" w:cs="Arial"/>
          <w:b/>
          <w:sz w:val="24"/>
          <w:szCs w:val="24"/>
        </w:rPr>
        <w:t xml:space="preserve"> </w:t>
      </w:r>
      <w:r w:rsidRPr="000B4C02">
        <w:rPr>
          <w:rFonts w:ascii="Arial" w:hAnsi="Arial" w:cs="Arial"/>
          <w:b/>
          <w:sz w:val="24"/>
          <w:szCs w:val="24"/>
        </w:rPr>
        <w:t>cancelación de saldos:</w:t>
      </w:r>
      <w:r w:rsidRPr="000B4C02">
        <w:rPr>
          <w:rFonts w:ascii="Arial" w:hAnsi="Arial" w:cs="Arial"/>
          <w:sz w:val="24"/>
          <w:szCs w:val="24"/>
        </w:rPr>
        <w:t xml:space="preserve"> Es el documento que, a propuesta de la Dirección de Administración, emite la Junta Estatal Ejecutiva como sustento, con la documentación soporte que fundamenta la autorización para la cancelación de cuentas o saldos contables;</w:t>
      </w:r>
    </w:p>
    <w:p w14:paraId="50BCA196"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Cancelación:</w:t>
      </w:r>
      <w:r w:rsidRPr="000B4C02">
        <w:rPr>
          <w:rFonts w:ascii="Arial" w:hAnsi="Arial" w:cs="Arial"/>
          <w:sz w:val="24"/>
          <w:szCs w:val="24"/>
        </w:rPr>
        <w:t xml:space="preserve"> Es la eliminación de saldos de las cuentas de los estados financieros o bien el registro contable a cargo o a favor de terceros;</w:t>
      </w:r>
    </w:p>
    <w:p w14:paraId="6F8FCDCF" w14:textId="77777777" w:rsidR="005220AE" w:rsidRPr="000B4C02" w:rsidRDefault="005220AE"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 xml:space="preserve">Coordinación de </w:t>
      </w:r>
      <w:r w:rsidR="00C26268" w:rsidRPr="000B4C02">
        <w:rPr>
          <w:rFonts w:ascii="Arial" w:hAnsi="Arial" w:cs="Arial"/>
          <w:b/>
          <w:sz w:val="24"/>
          <w:szCs w:val="24"/>
        </w:rPr>
        <w:t>Recursos</w:t>
      </w:r>
      <w:r w:rsidRPr="000B4C02">
        <w:rPr>
          <w:rFonts w:ascii="Arial" w:hAnsi="Arial" w:cs="Arial"/>
          <w:b/>
          <w:sz w:val="24"/>
          <w:szCs w:val="24"/>
        </w:rPr>
        <w:t xml:space="preserve"> Financieros:</w:t>
      </w:r>
      <w:r w:rsidRPr="000B4C02">
        <w:rPr>
          <w:rFonts w:ascii="Arial" w:hAnsi="Arial" w:cs="Arial"/>
          <w:sz w:val="24"/>
          <w:szCs w:val="24"/>
        </w:rPr>
        <w:t xml:space="preserve"> El área adscrita a la Dirección de Administración, responsable, entre otros aspectos de, elaborar los estados financieros de forma mensual y anual con base en los registros de ingresos y egresos y demás movimientos financieros y presupuestales</w:t>
      </w:r>
      <w:r w:rsidR="00D638CB" w:rsidRPr="000B4C02">
        <w:rPr>
          <w:rFonts w:ascii="Arial" w:hAnsi="Arial" w:cs="Arial"/>
          <w:sz w:val="24"/>
          <w:szCs w:val="24"/>
        </w:rPr>
        <w:t xml:space="preserve"> del Instituto;</w:t>
      </w:r>
    </w:p>
    <w:p w14:paraId="7AD761A0"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CONAC:</w:t>
      </w:r>
      <w:r w:rsidRPr="000B4C02">
        <w:rPr>
          <w:rFonts w:ascii="Arial" w:hAnsi="Arial" w:cs="Arial"/>
          <w:sz w:val="24"/>
          <w:szCs w:val="24"/>
        </w:rPr>
        <w:t xml:space="preserve"> Consejo Nacional de Armonización Contable; </w:t>
      </w:r>
    </w:p>
    <w:p w14:paraId="33C938D4"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Contraloría:</w:t>
      </w:r>
      <w:r w:rsidRPr="000B4C02">
        <w:rPr>
          <w:rFonts w:ascii="Arial" w:hAnsi="Arial" w:cs="Arial"/>
          <w:sz w:val="24"/>
          <w:szCs w:val="24"/>
        </w:rPr>
        <w:t xml:space="preserve"> Contraloría General del Instituto Electoral y de Participación Ciudadana de Tabasco; </w:t>
      </w:r>
    </w:p>
    <w:p w14:paraId="4995E0AD"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Depuración:</w:t>
      </w:r>
      <w:r w:rsidRPr="000B4C02">
        <w:rPr>
          <w:rFonts w:ascii="Arial" w:hAnsi="Arial" w:cs="Arial"/>
          <w:sz w:val="24"/>
          <w:szCs w:val="24"/>
        </w:rPr>
        <w:t xml:space="preserve"> El proceso mediante el cual se deberá examinar y analizar las cuentas de los estados financieros, con el propósito de identificar aquellos </w:t>
      </w:r>
      <w:r w:rsidRPr="000B4C02">
        <w:rPr>
          <w:rFonts w:ascii="Arial" w:hAnsi="Arial" w:cs="Arial"/>
          <w:sz w:val="24"/>
          <w:szCs w:val="24"/>
        </w:rPr>
        <w:lastRenderedPageBreak/>
        <w:t>registros contables que no muestren debidamente su procedencia, realizand</w:t>
      </w:r>
      <w:r w:rsidR="00D94BF5" w:rsidRPr="000B4C02">
        <w:rPr>
          <w:rFonts w:ascii="Arial" w:hAnsi="Arial" w:cs="Arial"/>
          <w:sz w:val="24"/>
          <w:szCs w:val="24"/>
        </w:rPr>
        <w:t>o su corrección y/o cancelación;</w:t>
      </w:r>
    </w:p>
    <w:p w14:paraId="15D92784"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Dictamen contable:</w:t>
      </w:r>
      <w:r w:rsidRPr="000B4C02">
        <w:rPr>
          <w:rFonts w:ascii="Arial" w:hAnsi="Arial" w:cs="Arial"/>
          <w:sz w:val="24"/>
          <w:szCs w:val="24"/>
        </w:rPr>
        <w:t xml:space="preserve"> Documento que contiene la opinión del</w:t>
      </w:r>
      <w:r w:rsidR="00781607" w:rsidRPr="000B4C02">
        <w:rPr>
          <w:rFonts w:ascii="Arial" w:hAnsi="Arial" w:cs="Arial"/>
          <w:sz w:val="24"/>
          <w:szCs w:val="24"/>
        </w:rPr>
        <w:t xml:space="preserve"> o de la</w:t>
      </w:r>
      <w:r w:rsidRPr="000B4C02">
        <w:rPr>
          <w:rFonts w:ascii="Arial" w:hAnsi="Arial" w:cs="Arial"/>
          <w:sz w:val="24"/>
          <w:szCs w:val="24"/>
        </w:rPr>
        <w:t xml:space="preserve"> titular de la </w:t>
      </w:r>
      <w:r w:rsidR="00B041BF" w:rsidRPr="000B4C02">
        <w:rPr>
          <w:rFonts w:ascii="Arial" w:hAnsi="Arial" w:cs="Arial"/>
          <w:sz w:val="24"/>
          <w:szCs w:val="24"/>
        </w:rPr>
        <w:t>Dirección de Administración</w:t>
      </w:r>
      <w:r w:rsidRPr="000B4C02">
        <w:rPr>
          <w:rFonts w:ascii="Arial" w:hAnsi="Arial" w:cs="Arial"/>
          <w:sz w:val="24"/>
          <w:szCs w:val="24"/>
        </w:rPr>
        <w:t>, con base en la documentación, integración y análisis de los saldos de las cuentas contables de acuerdo a los criteri</w:t>
      </w:r>
      <w:r w:rsidR="00D94BF5" w:rsidRPr="000B4C02">
        <w:rPr>
          <w:rFonts w:ascii="Arial" w:hAnsi="Arial" w:cs="Arial"/>
          <w:sz w:val="24"/>
          <w:szCs w:val="24"/>
        </w:rPr>
        <w:t>os y la normatividad aplicable;</w:t>
      </w:r>
    </w:p>
    <w:p w14:paraId="46CD9E30"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Dictamen Jurídico:</w:t>
      </w:r>
      <w:r w:rsidRPr="000B4C02">
        <w:rPr>
          <w:rFonts w:ascii="Arial" w:hAnsi="Arial" w:cs="Arial"/>
          <w:sz w:val="24"/>
          <w:szCs w:val="24"/>
        </w:rPr>
        <w:t xml:space="preserve"> Documento que contiene la opinión del </w:t>
      </w:r>
      <w:r w:rsidR="00781607" w:rsidRPr="000B4C02">
        <w:rPr>
          <w:rFonts w:ascii="Arial" w:hAnsi="Arial" w:cs="Arial"/>
          <w:sz w:val="24"/>
          <w:szCs w:val="24"/>
        </w:rPr>
        <w:t xml:space="preserve">o de la </w:t>
      </w:r>
      <w:r w:rsidRPr="000B4C02">
        <w:rPr>
          <w:rFonts w:ascii="Arial" w:hAnsi="Arial" w:cs="Arial"/>
          <w:sz w:val="24"/>
          <w:szCs w:val="24"/>
        </w:rPr>
        <w:t>titular de la Dirección Jurídica, con una sinopsis de las acciones realizadas para la recuperación del saldo adeudado, así como aquellas con las que se demuestre la imposibilidad práctica de cobro o la incosteabilidad, de acuerdo a los criterios y la normatividad aplicable</w:t>
      </w:r>
      <w:r w:rsidR="00AC7112" w:rsidRPr="000B4C02">
        <w:rPr>
          <w:rFonts w:ascii="Arial" w:hAnsi="Arial" w:cs="Arial"/>
          <w:sz w:val="24"/>
          <w:szCs w:val="24"/>
        </w:rPr>
        <w:t>:</w:t>
      </w:r>
    </w:p>
    <w:p w14:paraId="593A69DB"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Dirección de Administración:</w:t>
      </w:r>
      <w:r w:rsidRPr="000B4C02">
        <w:rPr>
          <w:rFonts w:ascii="Arial" w:hAnsi="Arial" w:cs="Arial"/>
          <w:sz w:val="24"/>
          <w:szCs w:val="24"/>
        </w:rPr>
        <w:t xml:space="preserve"> La Dirección de Administración del Instituto Electoral y de Participación Ciudadana de Tabasco;</w:t>
      </w:r>
    </w:p>
    <w:p w14:paraId="30FBEF45"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Incosteabilidad</w:t>
      </w:r>
      <w:r w:rsidR="00D82006" w:rsidRPr="000B4C02">
        <w:rPr>
          <w:rFonts w:ascii="Arial" w:hAnsi="Arial" w:cs="Arial"/>
          <w:b/>
          <w:sz w:val="24"/>
          <w:szCs w:val="24"/>
        </w:rPr>
        <w:t>:</w:t>
      </w:r>
      <w:r w:rsidRPr="000B4C02">
        <w:rPr>
          <w:rFonts w:ascii="Arial" w:hAnsi="Arial" w:cs="Arial"/>
          <w:sz w:val="24"/>
          <w:szCs w:val="24"/>
        </w:rPr>
        <w:t xml:space="preserve"> Cuando el importe del adeudo a recuperar a través de un procedimiento administrativo o judicial sea inferior a los gastos que se tendrían que ejercer en seguimiento a dichos procedimientos. </w:t>
      </w:r>
    </w:p>
    <w:p w14:paraId="4C16F572"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Instituto:</w:t>
      </w:r>
      <w:r w:rsidRPr="000B4C02">
        <w:rPr>
          <w:rFonts w:ascii="Arial" w:hAnsi="Arial" w:cs="Arial"/>
          <w:sz w:val="24"/>
          <w:szCs w:val="24"/>
        </w:rPr>
        <w:t xml:space="preserve"> El Instituto Electoral y de Participación Ciudadana de Tabasco;</w:t>
      </w:r>
    </w:p>
    <w:p w14:paraId="27D2E5EA" w14:textId="77777777" w:rsidR="00A13EA7" w:rsidRPr="000B4C02" w:rsidRDefault="00A13EA7"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Junta Ejecutiva:</w:t>
      </w:r>
      <w:r w:rsidRPr="000B4C02">
        <w:rPr>
          <w:rFonts w:ascii="Arial" w:hAnsi="Arial" w:cs="Arial"/>
          <w:sz w:val="24"/>
          <w:szCs w:val="24"/>
        </w:rPr>
        <w:t xml:space="preserve"> La Junta Estatal Ejecutiva del Instituto Electoral y de Participación Ciudadana de Tabasco;</w:t>
      </w:r>
    </w:p>
    <w:p w14:paraId="60CB1121"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Ley de Contabilidad:</w:t>
      </w:r>
      <w:r w:rsidRPr="000B4C02">
        <w:rPr>
          <w:rFonts w:ascii="Arial" w:hAnsi="Arial" w:cs="Arial"/>
          <w:sz w:val="24"/>
          <w:szCs w:val="24"/>
        </w:rPr>
        <w:t xml:space="preserve"> Ley General</w:t>
      </w:r>
      <w:r w:rsidR="00D94BF5" w:rsidRPr="000B4C02">
        <w:rPr>
          <w:rFonts w:ascii="Arial" w:hAnsi="Arial" w:cs="Arial"/>
          <w:sz w:val="24"/>
          <w:szCs w:val="24"/>
        </w:rPr>
        <w:t xml:space="preserve"> de Contabilidad Gubernamental;</w:t>
      </w:r>
    </w:p>
    <w:p w14:paraId="695D17FF" w14:textId="5C2F9A83"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Lineamientos:</w:t>
      </w:r>
      <w:r w:rsidRPr="000B4C02">
        <w:rPr>
          <w:rFonts w:ascii="Arial" w:hAnsi="Arial" w:cs="Arial"/>
          <w:sz w:val="24"/>
          <w:szCs w:val="24"/>
        </w:rPr>
        <w:t xml:space="preserve"> Los </w:t>
      </w:r>
      <w:r w:rsidR="00A13EA7" w:rsidRPr="000B4C02">
        <w:rPr>
          <w:rFonts w:ascii="Arial" w:hAnsi="Arial" w:cs="Arial"/>
          <w:sz w:val="24"/>
          <w:szCs w:val="24"/>
        </w:rPr>
        <w:t>Lineamientos para la Reclasificación</w:t>
      </w:r>
      <w:r w:rsidR="00DD1E98" w:rsidRPr="000B4C02">
        <w:rPr>
          <w:rFonts w:ascii="Arial" w:hAnsi="Arial" w:cs="Arial"/>
          <w:sz w:val="24"/>
          <w:szCs w:val="24"/>
        </w:rPr>
        <w:t>, Depuración</w:t>
      </w:r>
      <w:r w:rsidR="00A13EA7" w:rsidRPr="000B4C02">
        <w:rPr>
          <w:rFonts w:ascii="Arial" w:hAnsi="Arial" w:cs="Arial"/>
          <w:sz w:val="24"/>
          <w:szCs w:val="24"/>
        </w:rPr>
        <w:t xml:space="preserve"> o</w:t>
      </w:r>
      <w:r w:rsidRPr="000B4C02">
        <w:rPr>
          <w:rFonts w:ascii="Arial" w:hAnsi="Arial" w:cs="Arial"/>
          <w:sz w:val="24"/>
          <w:szCs w:val="24"/>
        </w:rPr>
        <w:t xml:space="preserve"> Cancelación de Saldos Contables del Instituto Electoral y de Participación Ciudadana de Tabasco; </w:t>
      </w:r>
    </w:p>
    <w:p w14:paraId="336E78E4"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Reclasificación:</w:t>
      </w:r>
      <w:r w:rsidRPr="000B4C02">
        <w:rPr>
          <w:rFonts w:ascii="Arial" w:hAnsi="Arial" w:cs="Arial"/>
          <w:sz w:val="24"/>
          <w:szCs w:val="24"/>
        </w:rPr>
        <w:t xml:space="preserve"> La transferencia de saldo de una cuenta contable a otra, e a efecto de corregir saldos incorrectos, derivados de errores en los registros contables o de la aplicación de criterios diferentes a los establecidos en la Ley General de Contabilidad Gubernamental o en las demás disposiciones legales o normativas aplicables;</w:t>
      </w:r>
    </w:p>
    <w:p w14:paraId="302081D8"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Saldos contables:</w:t>
      </w:r>
      <w:r w:rsidRPr="000B4C02">
        <w:rPr>
          <w:rFonts w:ascii="Arial" w:hAnsi="Arial" w:cs="Arial"/>
          <w:sz w:val="24"/>
          <w:szCs w:val="24"/>
        </w:rPr>
        <w:t xml:space="preserve"> Los importes reflejados en los estados financieros, derivados del registro contable de las operaciones que controlan el ejercicio del </w:t>
      </w:r>
      <w:r w:rsidRPr="000B4C02">
        <w:rPr>
          <w:rFonts w:ascii="Arial" w:hAnsi="Arial" w:cs="Arial"/>
          <w:sz w:val="24"/>
          <w:szCs w:val="24"/>
        </w:rPr>
        <w:lastRenderedPageBreak/>
        <w:t xml:space="preserve">presupuesto, las operaciones financieras y los bienes muebles, inmuebles e intangibles, propiedad del Instituto; </w:t>
      </w:r>
    </w:p>
    <w:p w14:paraId="6A220C17"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Saldos improcedentes:</w:t>
      </w:r>
      <w:r w:rsidRPr="000B4C02">
        <w:rPr>
          <w:rFonts w:ascii="Arial" w:hAnsi="Arial" w:cs="Arial"/>
          <w:sz w:val="24"/>
          <w:szCs w:val="24"/>
        </w:rPr>
        <w:t xml:space="preserve"> Son aquellos que se generan por omisiones en los registros contables, errores en la captura de una póliza manual o por sistema, así como por la utilización de una forma contable equivoc</w:t>
      </w:r>
      <w:r w:rsidR="00D94BF5" w:rsidRPr="000B4C02">
        <w:rPr>
          <w:rFonts w:ascii="Arial" w:hAnsi="Arial" w:cs="Arial"/>
          <w:sz w:val="24"/>
          <w:szCs w:val="24"/>
        </w:rPr>
        <w:t>ada; y</w:t>
      </w:r>
    </w:p>
    <w:p w14:paraId="3736B947" w14:textId="77777777" w:rsidR="009B0221" w:rsidRPr="000B4C02" w:rsidRDefault="009B0221" w:rsidP="00765A73">
      <w:pPr>
        <w:pStyle w:val="Prrafodelista"/>
        <w:numPr>
          <w:ilvl w:val="0"/>
          <w:numId w:val="1"/>
        </w:numPr>
        <w:spacing w:line="281" w:lineRule="auto"/>
        <w:ind w:left="510" w:hanging="510"/>
        <w:contextualSpacing w:val="0"/>
        <w:rPr>
          <w:rFonts w:ascii="Arial" w:hAnsi="Arial" w:cs="Arial"/>
          <w:sz w:val="24"/>
          <w:szCs w:val="24"/>
        </w:rPr>
      </w:pPr>
      <w:r w:rsidRPr="000B4C02">
        <w:rPr>
          <w:rFonts w:ascii="Arial" w:hAnsi="Arial" w:cs="Arial"/>
          <w:b/>
          <w:sz w:val="24"/>
          <w:szCs w:val="24"/>
        </w:rPr>
        <w:t>Secretaria o Secretario Ejecutivo:</w:t>
      </w:r>
      <w:r w:rsidRPr="000B4C02">
        <w:rPr>
          <w:rFonts w:ascii="Arial" w:hAnsi="Arial" w:cs="Arial"/>
          <w:sz w:val="24"/>
          <w:szCs w:val="24"/>
        </w:rPr>
        <w:t xml:space="preserve"> La persona titular de la Secretaría Ejecutiva del Instituto Electoral y de Participación Ciudadana de Tabasco</w:t>
      </w:r>
      <w:r w:rsidR="00B22449" w:rsidRPr="000B4C02">
        <w:rPr>
          <w:rFonts w:ascii="Arial" w:hAnsi="Arial" w:cs="Arial"/>
          <w:sz w:val="24"/>
          <w:szCs w:val="24"/>
        </w:rPr>
        <w:t>.</w:t>
      </w:r>
    </w:p>
    <w:p w14:paraId="496EBA59" w14:textId="77777777" w:rsidR="00D36CCC" w:rsidRPr="000B4C02" w:rsidRDefault="00D36CCC" w:rsidP="005969F3">
      <w:pPr>
        <w:pStyle w:val="Ttulo3"/>
        <w:rPr>
          <w:rFonts w:ascii="Arial" w:hAnsi="Arial" w:cs="Arial"/>
          <w:color w:val="auto"/>
        </w:rPr>
      </w:pPr>
      <w:bookmarkStart w:id="5" w:name="_Toc172411618"/>
      <w:r w:rsidRPr="000B4C02">
        <w:rPr>
          <w:rFonts w:ascii="Arial" w:hAnsi="Arial" w:cs="Arial"/>
          <w:color w:val="auto"/>
        </w:rPr>
        <w:t>Armonización de cuentas</w:t>
      </w:r>
      <w:bookmarkEnd w:id="5"/>
    </w:p>
    <w:p w14:paraId="37EFD534" w14:textId="77777777" w:rsidR="0024434E" w:rsidRPr="000B4C02" w:rsidRDefault="0024434E" w:rsidP="00765A73">
      <w:pPr>
        <w:spacing w:line="281" w:lineRule="auto"/>
        <w:rPr>
          <w:rFonts w:ascii="Arial" w:hAnsi="Arial" w:cs="Arial"/>
          <w:sz w:val="24"/>
          <w:szCs w:val="24"/>
        </w:rPr>
      </w:pPr>
      <w:r w:rsidRPr="000B4C02">
        <w:rPr>
          <w:rFonts w:ascii="Arial" w:hAnsi="Arial" w:cs="Arial"/>
          <w:sz w:val="24"/>
          <w:szCs w:val="24"/>
        </w:rPr>
        <w:t xml:space="preserve">Para que el Instituto se encuentre en posibilidades de llevar a cabo la cancelación o reclasificación de los saldos revelados en las cuentas contables, es necesario que las cuentas contables y el catálogo de partidas </w:t>
      </w:r>
      <w:r w:rsidR="00925500" w:rsidRPr="000B4C02">
        <w:rPr>
          <w:rFonts w:ascii="Arial" w:hAnsi="Arial" w:cs="Arial"/>
          <w:sz w:val="24"/>
          <w:szCs w:val="24"/>
        </w:rPr>
        <w:t>presupuestales, que</w:t>
      </w:r>
      <w:r w:rsidRPr="000B4C02">
        <w:rPr>
          <w:rFonts w:ascii="Arial" w:hAnsi="Arial" w:cs="Arial"/>
          <w:sz w:val="24"/>
          <w:szCs w:val="24"/>
        </w:rPr>
        <w:t xml:space="preserve"> están integradas en los sistemas contables se </w:t>
      </w:r>
      <w:r w:rsidR="00925500" w:rsidRPr="000B4C02">
        <w:rPr>
          <w:rFonts w:ascii="Arial" w:hAnsi="Arial" w:cs="Arial"/>
          <w:sz w:val="24"/>
          <w:szCs w:val="24"/>
        </w:rPr>
        <w:t>encuentren en</w:t>
      </w:r>
      <w:r w:rsidRPr="000B4C02">
        <w:rPr>
          <w:rFonts w:ascii="Arial" w:hAnsi="Arial" w:cs="Arial"/>
          <w:sz w:val="24"/>
          <w:szCs w:val="24"/>
        </w:rPr>
        <w:t xml:space="preserve"> la Ley General de Contabilidad Gubernamental y a la normatividad emitida por el CONAC.</w:t>
      </w:r>
    </w:p>
    <w:p w14:paraId="06D302D0" w14:textId="77777777" w:rsidR="0060304A" w:rsidRPr="000B4C02" w:rsidRDefault="0060304A" w:rsidP="005969F3">
      <w:pPr>
        <w:pStyle w:val="Ttulo3"/>
        <w:rPr>
          <w:rFonts w:ascii="Arial" w:hAnsi="Arial" w:cs="Arial"/>
          <w:color w:val="auto"/>
        </w:rPr>
      </w:pPr>
      <w:bookmarkStart w:id="6" w:name="_Toc172411619"/>
      <w:r w:rsidRPr="000B4C02">
        <w:rPr>
          <w:rFonts w:ascii="Arial" w:hAnsi="Arial" w:cs="Arial"/>
          <w:color w:val="auto"/>
        </w:rPr>
        <w:t>Documentación soporte o justificativa del registro</w:t>
      </w:r>
      <w:bookmarkEnd w:id="6"/>
    </w:p>
    <w:p w14:paraId="681F8DA6" w14:textId="77777777" w:rsidR="000F2F03" w:rsidRPr="000B4C02" w:rsidRDefault="000F2F03" w:rsidP="00765A73">
      <w:pPr>
        <w:spacing w:line="281" w:lineRule="auto"/>
        <w:rPr>
          <w:rFonts w:ascii="Arial" w:hAnsi="Arial" w:cs="Arial"/>
          <w:sz w:val="24"/>
          <w:szCs w:val="24"/>
        </w:rPr>
      </w:pPr>
      <w:r w:rsidRPr="000B4C02">
        <w:rPr>
          <w:rFonts w:ascii="Arial" w:hAnsi="Arial" w:cs="Arial"/>
          <w:sz w:val="24"/>
          <w:szCs w:val="24"/>
        </w:rPr>
        <w:t>La Coordinación de Recursos Financieros deberá contar con la documentación soporte o justificativa del registro contable, tales como remisiones, pagarés, estados de cuenta, pedidos, contratos, fianzas, título de crédito, cheques devueltos, contra recibo, solicitudes de pasajes y viáticos, entre otros.</w:t>
      </w:r>
    </w:p>
    <w:p w14:paraId="1D89F9F7" w14:textId="77777777" w:rsidR="00D36CCC" w:rsidRPr="000B4C02" w:rsidRDefault="00D36CCC" w:rsidP="005456A3">
      <w:pPr>
        <w:pStyle w:val="Ttulo1"/>
        <w:rPr>
          <w:rFonts w:ascii="Arial" w:hAnsi="Arial" w:cs="Arial"/>
          <w:color w:val="auto"/>
        </w:rPr>
      </w:pPr>
      <w:bookmarkStart w:id="7" w:name="_Toc172411620"/>
      <w:r w:rsidRPr="000B4C02">
        <w:rPr>
          <w:rFonts w:ascii="Arial" w:hAnsi="Arial" w:cs="Arial"/>
          <w:color w:val="auto"/>
        </w:rPr>
        <w:t xml:space="preserve">Procedimiento para la </w:t>
      </w:r>
      <w:r w:rsidR="00B76CF4" w:rsidRPr="000B4C02">
        <w:rPr>
          <w:rFonts w:ascii="Arial" w:hAnsi="Arial" w:cs="Arial"/>
          <w:color w:val="auto"/>
        </w:rPr>
        <w:t xml:space="preserve">reclasificación, </w:t>
      </w:r>
      <w:r w:rsidR="00430FB5" w:rsidRPr="000B4C02">
        <w:rPr>
          <w:rFonts w:ascii="Arial" w:hAnsi="Arial" w:cs="Arial"/>
          <w:color w:val="auto"/>
        </w:rPr>
        <w:t>depuración</w:t>
      </w:r>
      <w:r w:rsidR="00B76CF4" w:rsidRPr="000B4C02">
        <w:rPr>
          <w:rFonts w:ascii="Arial" w:hAnsi="Arial" w:cs="Arial"/>
          <w:color w:val="auto"/>
        </w:rPr>
        <w:t xml:space="preserve"> </w:t>
      </w:r>
      <w:r w:rsidR="000F2F03" w:rsidRPr="000B4C02">
        <w:rPr>
          <w:rFonts w:ascii="Arial" w:hAnsi="Arial" w:cs="Arial"/>
          <w:color w:val="auto"/>
        </w:rPr>
        <w:t>o</w:t>
      </w:r>
      <w:r w:rsidR="00B76CF4" w:rsidRPr="000B4C02">
        <w:rPr>
          <w:rFonts w:ascii="Arial" w:hAnsi="Arial" w:cs="Arial"/>
          <w:color w:val="auto"/>
        </w:rPr>
        <w:t xml:space="preserve"> cancelación</w:t>
      </w:r>
      <w:r w:rsidR="00430FB5" w:rsidRPr="000B4C02">
        <w:rPr>
          <w:rFonts w:ascii="Arial" w:hAnsi="Arial" w:cs="Arial"/>
          <w:color w:val="auto"/>
        </w:rPr>
        <w:t xml:space="preserve"> </w:t>
      </w:r>
      <w:r w:rsidRPr="000B4C02">
        <w:rPr>
          <w:rFonts w:ascii="Arial" w:hAnsi="Arial" w:cs="Arial"/>
          <w:color w:val="auto"/>
        </w:rPr>
        <w:t>de saldos</w:t>
      </w:r>
      <w:bookmarkEnd w:id="7"/>
    </w:p>
    <w:p w14:paraId="51473858" w14:textId="77777777" w:rsidR="002412C8" w:rsidRPr="000B4C02" w:rsidRDefault="002412C8" w:rsidP="00BA1A1C">
      <w:pPr>
        <w:pStyle w:val="Ttulo2"/>
        <w:numPr>
          <w:ilvl w:val="0"/>
          <w:numId w:val="12"/>
        </w:numPr>
        <w:ind w:left="0" w:firstLine="0"/>
        <w:rPr>
          <w:rFonts w:ascii="Arial" w:hAnsi="Arial" w:cs="Arial"/>
        </w:rPr>
      </w:pPr>
      <w:bookmarkStart w:id="8" w:name="_Toc172411621"/>
      <w:r w:rsidRPr="000B4C02">
        <w:rPr>
          <w:rFonts w:ascii="Arial" w:hAnsi="Arial" w:cs="Arial"/>
        </w:rPr>
        <w:t>Disposiciones generales</w:t>
      </w:r>
      <w:bookmarkEnd w:id="8"/>
    </w:p>
    <w:p w14:paraId="344969FA" w14:textId="77777777" w:rsidR="00255688" w:rsidRPr="000B4C02" w:rsidRDefault="00255688" w:rsidP="005969F3">
      <w:pPr>
        <w:pStyle w:val="Ttulo3"/>
        <w:rPr>
          <w:rFonts w:ascii="Arial" w:hAnsi="Arial" w:cs="Arial"/>
          <w:color w:val="auto"/>
        </w:rPr>
      </w:pPr>
      <w:bookmarkStart w:id="9" w:name="_Toc172411622"/>
      <w:r w:rsidRPr="000B4C02">
        <w:rPr>
          <w:rFonts w:ascii="Arial" w:hAnsi="Arial" w:cs="Arial"/>
          <w:color w:val="auto"/>
        </w:rPr>
        <w:t>Responsable</w:t>
      </w:r>
      <w:bookmarkEnd w:id="9"/>
      <w:r w:rsidRPr="000B4C02">
        <w:rPr>
          <w:rFonts w:ascii="Arial" w:hAnsi="Arial" w:cs="Arial"/>
          <w:color w:val="auto"/>
        </w:rPr>
        <w:t xml:space="preserve"> </w:t>
      </w:r>
    </w:p>
    <w:p w14:paraId="7F7365C5" w14:textId="77777777" w:rsidR="00255688" w:rsidRPr="000B4C02" w:rsidRDefault="00255688" w:rsidP="00765A73">
      <w:pPr>
        <w:spacing w:line="281" w:lineRule="auto"/>
        <w:rPr>
          <w:rFonts w:ascii="Arial" w:hAnsi="Arial" w:cs="Arial"/>
          <w:sz w:val="24"/>
          <w:szCs w:val="24"/>
        </w:rPr>
      </w:pPr>
      <w:r w:rsidRPr="000B4C02">
        <w:rPr>
          <w:rFonts w:ascii="Arial" w:hAnsi="Arial" w:cs="Arial"/>
          <w:sz w:val="24"/>
          <w:szCs w:val="24"/>
        </w:rPr>
        <w:t xml:space="preserve">La Coordinación de Recursos Financieros es el área responsable de identificar y analizar los saldos de las cuentas de balance, con el propósito de determinar aquellos que no muestren condiciones de recuperabilidad, exigibilidad o </w:t>
      </w:r>
      <w:r w:rsidRPr="000B4C02">
        <w:rPr>
          <w:rFonts w:ascii="Arial" w:hAnsi="Arial" w:cs="Arial"/>
          <w:sz w:val="24"/>
          <w:szCs w:val="24"/>
        </w:rPr>
        <w:lastRenderedPageBreak/>
        <w:t xml:space="preserve">procedencia de los mismos; así como de integrar la evidencia documental del seguimiento. </w:t>
      </w:r>
    </w:p>
    <w:p w14:paraId="0914417D" w14:textId="77777777" w:rsidR="00255688" w:rsidRPr="000B4C02" w:rsidRDefault="00255688" w:rsidP="00765A73">
      <w:pPr>
        <w:spacing w:line="281" w:lineRule="auto"/>
        <w:rPr>
          <w:rFonts w:ascii="Arial" w:hAnsi="Arial" w:cs="Arial"/>
          <w:sz w:val="24"/>
          <w:szCs w:val="24"/>
        </w:rPr>
      </w:pPr>
      <w:r w:rsidRPr="000B4C02">
        <w:rPr>
          <w:rFonts w:ascii="Arial" w:hAnsi="Arial" w:cs="Arial"/>
          <w:sz w:val="24"/>
          <w:szCs w:val="24"/>
        </w:rPr>
        <w:t>Para tal efecto, la Coordinación de Recursos Financieros deberá registrar oportunamente las bajas contables de adeudos a cargo de terceros y a favor del Instituto, ante la imposibilidad de recuperación del adeudo, la incosteabilidad del cobro o la prescripción de la obligación, con sujeción a los criterios y procedimientos establecidos en estos Lineamientos.</w:t>
      </w:r>
    </w:p>
    <w:p w14:paraId="692102E4" w14:textId="77777777" w:rsidR="00B342C1" w:rsidRPr="000B4C02" w:rsidRDefault="00B342C1" w:rsidP="005969F3">
      <w:pPr>
        <w:pStyle w:val="Ttulo3"/>
        <w:rPr>
          <w:rFonts w:ascii="Arial" w:hAnsi="Arial" w:cs="Arial"/>
          <w:color w:val="auto"/>
        </w:rPr>
      </w:pPr>
      <w:bookmarkStart w:id="10" w:name="_Toc172411623"/>
      <w:r w:rsidRPr="000B4C02">
        <w:rPr>
          <w:rFonts w:ascii="Arial" w:hAnsi="Arial" w:cs="Arial"/>
          <w:color w:val="auto"/>
        </w:rPr>
        <w:t>Revisión mensual</w:t>
      </w:r>
      <w:bookmarkEnd w:id="10"/>
    </w:p>
    <w:p w14:paraId="3278E4A8" w14:textId="77777777" w:rsidR="00B342C1" w:rsidRPr="000B4C02" w:rsidRDefault="00B342C1" w:rsidP="00765A73">
      <w:pPr>
        <w:spacing w:line="281" w:lineRule="auto"/>
        <w:rPr>
          <w:rFonts w:ascii="Arial" w:hAnsi="Arial" w:cs="Arial"/>
          <w:sz w:val="24"/>
          <w:szCs w:val="24"/>
        </w:rPr>
      </w:pPr>
      <w:r w:rsidRPr="000B4C02">
        <w:rPr>
          <w:rFonts w:ascii="Arial" w:hAnsi="Arial" w:cs="Arial"/>
          <w:sz w:val="24"/>
          <w:szCs w:val="24"/>
        </w:rPr>
        <w:t>La Coordinación de Recursos Financieros revisará mensualmente los saldos contables, con el propósito de mantener depuradas las cifras de las cuentas de balance de los estados financieros.</w:t>
      </w:r>
    </w:p>
    <w:p w14:paraId="62E8D639" w14:textId="77777777" w:rsidR="002412C8" w:rsidRPr="000B4C02" w:rsidRDefault="002412C8" w:rsidP="00BA1A1C">
      <w:pPr>
        <w:pStyle w:val="Ttulo2"/>
        <w:rPr>
          <w:rFonts w:ascii="Arial" w:hAnsi="Arial" w:cs="Arial"/>
        </w:rPr>
      </w:pPr>
      <w:bookmarkStart w:id="11" w:name="_Toc172411624"/>
      <w:r w:rsidRPr="000B4C02">
        <w:rPr>
          <w:rFonts w:ascii="Arial" w:hAnsi="Arial" w:cs="Arial"/>
        </w:rPr>
        <w:t>Reclasificación de saldos</w:t>
      </w:r>
      <w:bookmarkEnd w:id="11"/>
    </w:p>
    <w:p w14:paraId="196F36B4" w14:textId="77777777" w:rsidR="00430FB5" w:rsidRPr="000B4C02" w:rsidRDefault="00C50A4B" w:rsidP="005969F3">
      <w:pPr>
        <w:pStyle w:val="Ttulo3"/>
        <w:rPr>
          <w:rFonts w:ascii="Arial" w:hAnsi="Arial" w:cs="Arial"/>
          <w:color w:val="auto"/>
        </w:rPr>
      </w:pPr>
      <w:bookmarkStart w:id="12" w:name="_Toc172411625"/>
      <w:r w:rsidRPr="000B4C02">
        <w:rPr>
          <w:rFonts w:ascii="Arial" w:hAnsi="Arial" w:cs="Arial"/>
          <w:color w:val="auto"/>
        </w:rPr>
        <w:t>Procedencia de la r</w:t>
      </w:r>
      <w:r w:rsidR="006F7C60" w:rsidRPr="000B4C02">
        <w:rPr>
          <w:rFonts w:ascii="Arial" w:hAnsi="Arial" w:cs="Arial"/>
          <w:color w:val="auto"/>
        </w:rPr>
        <w:t xml:space="preserve">eclasificación </w:t>
      </w:r>
      <w:r w:rsidR="00430FB5" w:rsidRPr="000B4C02">
        <w:rPr>
          <w:rFonts w:ascii="Arial" w:hAnsi="Arial" w:cs="Arial"/>
          <w:color w:val="auto"/>
        </w:rPr>
        <w:t>de saldos</w:t>
      </w:r>
      <w:bookmarkEnd w:id="12"/>
    </w:p>
    <w:p w14:paraId="5A9263BE" w14:textId="77777777" w:rsidR="00B8031B" w:rsidRPr="000B4C02" w:rsidRDefault="00A10596" w:rsidP="00765A73">
      <w:pPr>
        <w:spacing w:line="281" w:lineRule="auto"/>
        <w:rPr>
          <w:rFonts w:ascii="Arial" w:hAnsi="Arial" w:cs="Arial"/>
          <w:sz w:val="24"/>
          <w:szCs w:val="24"/>
        </w:rPr>
      </w:pPr>
      <w:r w:rsidRPr="000B4C02">
        <w:rPr>
          <w:rFonts w:ascii="Arial" w:hAnsi="Arial" w:cs="Arial"/>
          <w:sz w:val="24"/>
          <w:szCs w:val="24"/>
        </w:rPr>
        <w:t>Procederá la reclasificación de saldos contables cuando de la depuración se determine que los registros contables se generaron por error o por la aplicación de criterios diferentes a los establecidos en la Ley de Contabilidad o en las demás disposiciones normativas emitidas por la CONAC.</w:t>
      </w:r>
      <w:r w:rsidR="00B8031B" w:rsidRPr="000B4C02">
        <w:rPr>
          <w:rFonts w:ascii="Arial" w:hAnsi="Arial" w:cs="Arial"/>
          <w:sz w:val="24"/>
          <w:szCs w:val="24"/>
        </w:rPr>
        <w:t xml:space="preserve"> Para ello la Dirección de Administración deberá emitir un dictamen contable y contar con la autorización </w:t>
      </w:r>
      <w:r w:rsidR="00257C73" w:rsidRPr="000B4C02">
        <w:rPr>
          <w:rFonts w:ascii="Arial" w:hAnsi="Arial" w:cs="Arial"/>
          <w:sz w:val="24"/>
          <w:szCs w:val="24"/>
        </w:rPr>
        <w:t xml:space="preserve">o visto bueno </w:t>
      </w:r>
      <w:r w:rsidR="00B8031B" w:rsidRPr="000B4C02">
        <w:rPr>
          <w:rFonts w:ascii="Arial" w:hAnsi="Arial" w:cs="Arial"/>
          <w:sz w:val="24"/>
          <w:szCs w:val="24"/>
        </w:rPr>
        <w:t>de la Secretaría Ejecutiva.</w:t>
      </w:r>
    </w:p>
    <w:p w14:paraId="3D094D62" w14:textId="77777777" w:rsidR="00131F2D" w:rsidRPr="000B4C02" w:rsidRDefault="00131F2D" w:rsidP="005969F3">
      <w:pPr>
        <w:pStyle w:val="Ttulo3"/>
        <w:rPr>
          <w:rFonts w:ascii="Arial" w:hAnsi="Arial" w:cs="Arial"/>
          <w:color w:val="auto"/>
        </w:rPr>
      </w:pPr>
      <w:bookmarkStart w:id="13" w:name="_Toc172411626"/>
      <w:r w:rsidRPr="000B4C02">
        <w:rPr>
          <w:rFonts w:ascii="Arial" w:hAnsi="Arial" w:cs="Arial"/>
          <w:color w:val="auto"/>
        </w:rPr>
        <w:t xml:space="preserve">Acta de </w:t>
      </w:r>
      <w:r w:rsidR="00B550DB" w:rsidRPr="000B4C02">
        <w:rPr>
          <w:rFonts w:ascii="Arial" w:hAnsi="Arial" w:cs="Arial"/>
          <w:color w:val="auto"/>
        </w:rPr>
        <w:t>reclasificación</w:t>
      </w:r>
      <w:r w:rsidRPr="000B4C02">
        <w:rPr>
          <w:rFonts w:ascii="Arial" w:hAnsi="Arial" w:cs="Arial"/>
          <w:color w:val="auto"/>
        </w:rPr>
        <w:t xml:space="preserve"> de saldos</w:t>
      </w:r>
      <w:bookmarkEnd w:id="13"/>
    </w:p>
    <w:p w14:paraId="28EA8EE1" w14:textId="77777777" w:rsidR="002412C8" w:rsidRPr="000B4C02" w:rsidRDefault="002412C8" w:rsidP="00765A73">
      <w:pPr>
        <w:spacing w:line="281" w:lineRule="auto"/>
        <w:rPr>
          <w:rFonts w:ascii="Arial" w:hAnsi="Arial" w:cs="Arial"/>
          <w:sz w:val="24"/>
          <w:szCs w:val="24"/>
        </w:rPr>
      </w:pPr>
      <w:r w:rsidRPr="000B4C02">
        <w:rPr>
          <w:rFonts w:ascii="Arial" w:hAnsi="Arial" w:cs="Arial"/>
          <w:sz w:val="24"/>
          <w:szCs w:val="24"/>
        </w:rPr>
        <w:t xml:space="preserve">Una vez identificado el origen y el análisis del saldo, la Coordinación de Recursos Financieros deberá </w:t>
      </w:r>
      <w:r w:rsidR="008200D0" w:rsidRPr="000B4C02">
        <w:rPr>
          <w:rFonts w:ascii="Arial" w:hAnsi="Arial" w:cs="Arial"/>
          <w:sz w:val="24"/>
          <w:szCs w:val="24"/>
        </w:rPr>
        <w:t>levantar un acta justificando la modificación o reclasificación del registro con el visto bueno del o de la titular de la Dirección de Administración.</w:t>
      </w:r>
    </w:p>
    <w:p w14:paraId="49782541" w14:textId="77777777" w:rsidR="001B0D1F" w:rsidRPr="000B4C02" w:rsidRDefault="001B0D1F" w:rsidP="00BA1A1C">
      <w:pPr>
        <w:pStyle w:val="Ttulo2"/>
        <w:rPr>
          <w:rFonts w:ascii="Arial" w:hAnsi="Arial" w:cs="Arial"/>
        </w:rPr>
      </w:pPr>
      <w:bookmarkStart w:id="14" w:name="_Toc172411627"/>
      <w:r w:rsidRPr="000B4C02">
        <w:rPr>
          <w:rFonts w:ascii="Arial" w:hAnsi="Arial" w:cs="Arial"/>
        </w:rPr>
        <w:lastRenderedPageBreak/>
        <w:t>Depuración de saldos</w:t>
      </w:r>
      <w:bookmarkEnd w:id="14"/>
    </w:p>
    <w:p w14:paraId="213A0E73" w14:textId="77777777" w:rsidR="006F7C60" w:rsidRPr="000B4C02" w:rsidRDefault="00C50A4B" w:rsidP="005969F3">
      <w:pPr>
        <w:pStyle w:val="Ttulo3"/>
        <w:rPr>
          <w:rFonts w:ascii="Arial" w:hAnsi="Arial" w:cs="Arial"/>
          <w:color w:val="auto"/>
        </w:rPr>
      </w:pPr>
      <w:bookmarkStart w:id="15" w:name="_Toc172411628"/>
      <w:r w:rsidRPr="000B4C02">
        <w:rPr>
          <w:rFonts w:ascii="Arial" w:hAnsi="Arial" w:cs="Arial"/>
          <w:color w:val="auto"/>
        </w:rPr>
        <w:t>Procedencia de la d</w:t>
      </w:r>
      <w:r w:rsidR="006F7C60" w:rsidRPr="000B4C02">
        <w:rPr>
          <w:rFonts w:ascii="Arial" w:hAnsi="Arial" w:cs="Arial"/>
          <w:color w:val="auto"/>
        </w:rPr>
        <w:t>epuración de saldos</w:t>
      </w:r>
      <w:bookmarkEnd w:id="15"/>
    </w:p>
    <w:p w14:paraId="4B491177" w14:textId="77777777" w:rsidR="00A10596" w:rsidRPr="000B4C02" w:rsidRDefault="00C50A4B" w:rsidP="00765A73">
      <w:pPr>
        <w:spacing w:line="281" w:lineRule="auto"/>
        <w:rPr>
          <w:rFonts w:ascii="Arial" w:hAnsi="Arial" w:cs="Arial"/>
          <w:sz w:val="24"/>
          <w:szCs w:val="24"/>
        </w:rPr>
      </w:pPr>
      <w:r w:rsidRPr="000B4C02">
        <w:rPr>
          <w:rFonts w:ascii="Arial" w:hAnsi="Arial" w:cs="Arial"/>
          <w:sz w:val="24"/>
          <w:szCs w:val="24"/>
        </w:rPr>
        <w:t>L</w:t>
      </w:r>
      <w:r w:rsidR="00A10596" w:rsidRPr="000B4C02">
        <w:rPr>
          <w:rFonts w:ascii="Arial" w:hAnsi="Arial" w:cs="Arial"/>
          <w:sz w:val="24"/>
          <w:szCs w:val="24"/>
        </w:rPr>
        <w:t>a depuración de los saldos contables en los rubros del activo, pa</w:t>
      </w:r>
      <w:r w:rsidRPr="000B4C02">
        <w:rPr>
          <w:rFonts w:ascii="Arial" w:hAnsi="Arial" w:cs="Arial"/>
          <w:sz w:val="24"/>
          <w:szCs w:val="24"/>
        </w:rPr>
        <w:t>sivo y patrimonio del Instituto</w:t>
      </w:r>
      <w:r w:rsidR="00A10596" w:rsidRPr="000B4C02">
        <w:rPr>
          <w:rFonts w:ascii="Arial" w:hAnsi="Arial" w:cs="Arial"/>
          <w:sz w:val="24"/>
          <w:szCs w:val="24"/>
        </w:rPr>
        <w:t xml:space="preserve"> se aplicará en los siguientes casos:</w:t>
      </w:r>
    </w:p>
    <w:p w14:paraId="4D2FEB34" w14:textId="77777777" w:rsidR="00C50A4B" w:rsidRPr="000B4C02" w:rsidRDefault="00C50A4B" w:rsidP="00765A73">
      <w:pPr>
        <w:pStyle w:val="Prrafodelista"/>
        <w:numPr>
          <w:ilvl w:val="0"/>
          <w:numId w:val="5"/>
        </w:numPr>
        <w:spacing w:line="281" w:lineRule="auto"/>
        <w:ind w:left="510" w:hanging="510"/>
        <w:contextualSpacing w:val="0"/>
        <w:rPr>
          <w:rFonts w:ascii="Arial" w:hAnsi="Arial" w:cs="Arial"/>
          <w:sz w:val="24"/>
          <w:szCs w:val="24"/>
        </w:rPr>
      </w:pPr>
      <w:r w:rsidRPr="000B4C02">
        <w:rPr>
          <w:rFonts w:ascii="Arial" w:hAnsi="Arial" w:cs="Arial"/>
          <w:sz w:val="24"/>
          <w:szCs w:val="24"/>
        </w:rPr>
        <w:t xml:space="preserve">Cuando su origen sea una rectificación de valor de los bienes muebles e inmuebles; en los inventarios de bienes de consumo, o de productos institucionales, por omisión en el registro inicial. </w:t>
      </w:r>
    </w:p>
    <w:p w14:paraId="425F1616" w14:textId="77777777" w:rsidR="00C50A4B" w:rsidRPr="000B4C02" w:rsidRDefault="00C50A4B" w:rsidP="00765A73">
      <w:pPr>
        <w:pStyle w:val="Prrafodelista"/>
        <w:numPr>
          <w:ilvl w:val="0"/>
          <w:numId w:val="5"/>
        </w:numPr>
        <w:spacing w:line="281" w:lineRule="auto"/>
        <w:ind w:left="510" w:hanging="510"/>
        <w:contextualSpacing w:val="0"/>
        <w:rPr>
          <w:rFonts w:ascii="Arial" w:hAnsi="Arial" w:cs="Arial"/>
          <w:sz w:val="24"/>
          <w:szCs w:val="24"/>
        </w:rPr>
      </w:pPr>
      <w:r w:rsidRPr="000B4C02">
        <w:rPr>
          <w:rFonts w:ascii="Arial" w:hAnsi="Arial" w:cs="Arial"/>
          <w:sz w:val="24"/>
          <w:szCs w:val="24"/>
        </w:rPr>
        <w:t xml:space="preserve">Cuando el saldo indebido haya sido identificado, constatando que se debió a una omisión en el registro inicial de cualquiera de los sistemas de registro; </w:t>
      </w:r>
    </w:p>
    <w:p w14:paraId="54DF2EEB" w14:textId="77777777" w:rsidR="00015640" w:rsidRPr="000B4C02" w:rsidRDefault="00C50A4B" w:rsidP="00765A73">
      <w:pPr>
        <w:pStyle w:val="Prrafodelista"/>
        <w:numPr>
          <w:ilvl w:val="0"/>
          <w:numId w:val="5"/>
        </w:numPr>
        <w:spacing w:line="281" w:lineRule="auto"/>
        <w:ind w:left="510" w:hanging="510"/>
        <w:contextualSpacing w:val="0"/>
        <w:rPr>
          <w:rFonts w:ascii="Arial" w:hAnsi="Arial" w:cs="Arial"/>
          <w:sz w:val="24"/>
          <w:szCs w:val="24"/>
        </w:rPr>
      </w:pPr>
      <w:r w:rsidRPr="000B4C02">
        <w:rPr>
          <w:rFonts w:ascii="Arial" w:hAnsi="Arial" w:cs="Arial"/>
          <w:sz w:val="24"/>
          <w:szCs w:val="24"/>
        </w:rPr>
        <w:t xml:space="preserve">Cuando existan faltantes en los inventarios y la instancia fiscalizadora correspondiente determine que no existe responsabilidad administrativa en contra de la o del servidor público responsable del bien; </w:t>
      </w:r>
    </w:p>
    <w:p w14:paraId="1117E0EA" w14:textId="77777777" w:rsidR="00C50A4B" w:rsidRPr="000B4C02" w:rsidRDefault="00015640" w:rsidP="00765A73">
      <w:pPr>
        <w:pStyle w:val="Prrafodelista"/>
        <w:numPr>
          <w:ilvl w:val="0"/>
          <w:numId w:val="5"/>
        </w:numPr>
        <w:spacing w:line="281" w:lineRule="auto"/>
        <w:ind w:left="510" w:hanging="510"/>
        <w:contextualSpacing w:val="0"/>
        <w:rPr>
          <w:rFonts w:ascii="Arial" w:hAnsi="Arial" w:cs="Arial"/>
          <w:sz w:val="24"/>
          <w:szCs w:val="24"/>
        </w:rPr>
      </w:pPr>
      <w:r w:rsidRPr="000B4C02">
        <w:rPr>
          <w:rFonts w:ascii="Arial" w:hAnsi="Arial" w:cs="Arial"/>
          <w:sz w:val="24"/>
          <w:szCs w:val="24"/>
        </w:rPr>
        <w:t xml:space="preserve">Cuando el bien se hubiere extraviado, robado o siniestrado, previo trámite administrativo y la denuncia ante la autoridad competente; </w:t>
      </w:r>
    </w:p>
    <w:p w14:paraId="5C1C27EE" w14:textId="77777777" w:rsidR="00C50A4B" w:rsidRPr="000B4C02" w:rsidRDefault="005B5D5F" w:rsidP="00765A73">
      <w:pPr>
        <w:pStyle w:val="Prrafodelista"/>
        <w:numPr>
          <w:ilvl w:val="0"/>
          <w:numId w:val="5"/>
        </w:numPr>
        <w:spacing w:line="281" w:lineRule="auto"/>
        <w:ind w:left="510" w:hanging="510"/>
        <w:contextualSpacing w:val="0"/>
        <w:rPr>
          <w:rFonts w:ascii="Arial" w:hAnsi="Arial" w:cs="Arial"/>
          <w:sz w:val="24"/>
          <w:szCs w:val="24"/>
        </w:rPr>
      </w:pPr>
      <w:r w:rsidRPr="000B4C02">
        <w:rPr>
          <w:rFonts w:ascii="Arial" w:hAnsi="Arial" w:cs="Arial"/>
          <w:sz w:val="24"/>
          <w:szCs w:val="24"/>
        </w:rPr>
        <w:t xml:space="preserve">Los demás casos en que así lo determine </w:t>
      </w:r>
      <w:r w:rsidR="008A6190" w:rsidRPr="000B4C02">
        <w:rPr>
          <w:rFonts w:ascii="Arial" w:hAnsi="Arial" w:cs="Arial"/>
          <w:sz w:val="24"/>
          <w:szCs w:val="24"/>
        </w:rPr>
        <w:t xml:space="preserve">la Coordinación de </w:t>
      </w:r>
      <w:r w:rsidR="003123BD" w:rsidRPr="000B4C02">
        <w:rPr>
          <w:rFonts w:ascii="Arial" w:hAnsi="Arial" w:cs="Arial"/>
          <w:sz w:val="24"/>
          <w:szCs w:val="24"/>
        </w:rPr>
        <w:t>Recursos</w:t>
      </w:r>
      <w:r w:rsidR="008A6190" w:rsidRPr="000B4C02">
        <w:rPr>
          <w:rFonts w:ascii="Arial" w:hAnsi="Arial" w:cs="Arial"/>
          <w:sz w:val="24"/>
          <w:szCs w:val="24"/>
        </w:rPr>
        <w:t xml:space="preserve"> Financieros </w:t>
      </w:r>
      <w:r w:rsidRPr="000B4C02">
        <w:rPr>
          <w:rFonts w:ascii="Arial" w:hAnsi="Arial" w:cs="Arial"/>
          <w:sz w:val="24"/>
          <w:szCs w:val="24"/>
        </w:rPr>
        <w:t>previa justificación.</w:t>
      </w:r>
    </w:p>
    <w:p w14:paraId="3F34B4C5" w14:textId="77777777" w:rsidR="00C50A4B" w:rsidRPr="000B4C02" w:rsidRDefault="00C50A4B" w:rsidP="005969F3">
      <w:pPr>
        <w:pStyle w:val="Ttulo3"/>
        <w:rPr>
          <w:rFonts w:ascii="Arial" w:hAnsi="Arial" w:cs="Arial"/>
          <w:color w:val="auto"/>
        </w:rPr>
      </w:pPr>
      <w:bookmarkStart w:id="16" w:name="_Toc172411629"/>
      <w:r w:rsidRPr="000B4C02">
        <w:rPr>
          <w:rFonts w:ascii="Arial" w:hAnsi="Arial" w:cs="Arial"/>
          <w:color w:val="auto"/>
        </w:rPr>
        <w:t>Procedimiento para depuración de saldos</w:t>
      </w:r>
      <w:bookmarkEnd w:id="16"/>
    </w:p>
    <w:p w14:paraId="6407C534" w14:textId="77777777" w:rsidR="001D2FBC" w:rsidRPr="000B4C02" w:rsidRDefault="00C50A4B" w:rsidP="00765A73">
      <w:pPr>
        <w:spacing w:line="281" w:lineRule="auto"/>
        <w:rPr>
          <w:rFonts w:ascii="Arial" w:hAnsi="Arial" w:cs="Arial"/>
          <w:sz w:val="24"/>
          <w:szCs w:val="24"/>
        </w:rPr>
      </w:pPr>
      <w:r w:rsidRPr="000B4C02">
        <w:rPr>
          <w:rFonts w:ascii="Arial" w:hAnsi="Arial" w:cs="Arial"/>
          <w:sz w:val="24"/>
          <w:szCs w:val="24"/>
        </w:rPr>
        <w:t>Una vez que la Coordinación de Recursos Financieros</w:t>
      </w:r>
      <w:r w:rsidR="001D2FBC" w:rsidRPr="000B4C02">
        <w:rPr>
          <w:rFonts w:ascii="Arial" w:hAnsi="Arial" w:cs="Arial"/>
          <w:sz w:val="24"/>
          <w:szCs w:val="24"/>
        </w:rPr>
        <w:t xml:space="preserve"> identifique el origen y el análisis del saldo a depurar, deberá integrar el expediente adjuntando la documentación que justifique el registro y realizar el dictamen contable para la depuración.</w:t>
      </w:r>
    </w:p>
    <w:p w14:paraId="19253B5A" w14:textId="77777777" w:rsidR="001D2FBC" w:rsidRPr="000B4C02" w:rsidRDefault="001D2FBC" w:rsidP="00765A73">
      <w:pPr>
        <w:spacing w:line="281" w:lineRule="auto"/>
        <w:rPr>
          <w:rFonts w:ascii="Arial" w:hAnsi="Arial" w:cs="Arial"/>
          <w:sz w:val="24"/>
          <w:szCs w:val="24"/>
        </w:rPr>
      </w:pPr>
      <w:r w:rsidRPr="000B4C02">
        <w:rPr>
          <w:rFonts w:ascii="Arial" w:hAnsi="Arial" w:cs="Arial"/>
          <w:sz w:val="24"/>
          <w:szCs w:val="24"/>
        </w:rPr>
        <w:t>La Dirección de Administración solicitará a la Secretaría Ejecutiva la autorización o visto bueno para la depuración del saldo y la aprobación de la integración de la información a los estados financieros correspondientes, acompañando el dictamen contable.</w:t>
      </w:r>
    </w:p>
    <w:p w14:paraId="4462AEE8" w14:textId="77777777" w:rsidR="001D2FBC" w:rsidRPr="000B4C02" w:rsidRDefault="001D2FBC" w:rsidP="005969F3">
      <w:pPr>
        <w:pStyle w:val="Ttulo3"/>
        <w:rPr>
          <w:rFonts w:ascii="Arial" w:hAnsi="Arial" w:cs="Arial"/>
          <w:color w:val="auto"/>
        </w:rPr>
      </w:pPr>
      <w:bookmarkStart w:id="17" w:name="_Toc172411630"/>
      <w:r w:rsidRPr="000B4C02">
        <w:rPr>
          <w:rFonts w:ascii="Arial" w:hAnsi="Arial" w:cs="Arial"/>
          <w:color w:val="auto"/>
        </w:rPr>
        <w:lastRenderedPageBreak/>
        <w:t>Acta de depuración de saldos contables</w:t>
      </w:r>
      <w:bookmarkEnd w:id="17"/>
    </w:p>
    <w:p w14:paraId="18DCD180" w14:textId="77777777" w:rsidR="00F85C08" w:rsidRPr="000B4C02" w:rsidRDefault="00F85C08" w:rsidP="00765A73">
      <w:pPr>
        <w:spacing w:line="281" w:lineRule="auto"/>
        <w:rPr>
          <w:rFonts w:ascii="Arial" w:hAnsi="Arial" w:cs="Arial"/>
          <w:sz w:val="24"/>
          <w:szCs w:val="24"/>
        </w:rPr>
      </w:pPr>
      <w:r w:rsidRPr="000B4C02">
        <w:rPr>
          <w:rFonts w:ascii="Arial" w:hAnsi="Arial" w:cs="Arial"/>
          <w:sz w:val="24"/>
          <w:szCs w:val="24"/>
        </w:rPr>
        <w:t xml:space="preserve">Una vez autorizada la depuración por parte de </w:t>
      </w:r>
      <w:r w:rsidR="00C50A4B" w:rsidRPr="000B4C02">
        <w:rPr>
          <w:rFonts w:ascii="Arial" w:hAnsi="Arial" w:cs="Arial"/>
          <w:sz w:val="24"/>
          <w:szCs w:val="24"/>
        </w:rPr>
        <w:t xml:space="preserve">la Secretaría Ejecutiva, </w:t>
      </w:r>
      <w:r w:rsidRPr="000B4C02">
        <w:rPr>
          <w:rFonts w:ascii="Arial" w:hAnsi="Arial" w:cs="Arial"/>
          <w:sz w:val="24"/>
          <w:szCs w:val="24"/>
        </w:rPr>
        <w:t xml:space="preserve">la </w:t>
      </w:r>
      <w:r w:rsidR="00C50A4B" w:rsidRPr="000B4C02">
        <w:rPr>
          <w:rFonts w:ascii="Arial" w:hAnsi="Arial" w:cs="Arial"/>
          <w:sz w:val="24"/>
          <w:szCs w:val="24"/>
        </w:rPr>
        <w:t xml:space="preserve">Coordinación de Recursos Financieros </w:t>
      </w:r>
      <w:r w:rsidRPr="000B4C02">
        <w:rPr>
          <w:rFonts w:ascii="Arial" w:hAnsi="Arial" w:cs="Arial"/>
          <w:sz w:val="24"/>
          <w:szCs w:val="24"/>
        </w:rPr>
        <w:t>levantará el acta de depuración de saldos contables, la cual será firmada por las o los titulares de la Secretaría Ejecutiva, la Dirección de Administración y de la propia Coordinación; y, procederá a realizar el registro o depuración contable.</w:t>
      </w:r>
    </w:p>
    <w:p w14:paraId="6A5DDF75" w14:textId="77777777" w:rsidR="00F85C08" w:rsidRPr="000B4C02" w:rsidRDefault="00F85C08" w:rsidP="00765A73">
      <w:pPr>
        <w:spacing w:line="281" w:lineRule="auto"/>
        <w:rPr>
          <w:rFonts w:ascii="Arial" w:hAnsi="Arial" w:cs="Arial"/>
          <w:sz w:val="24"/>
          <w:szCs w:val="24"/>
        </w:rPr>
      </w:pPr>
      <w:r w:rsidRPr="000B4C02">
        <w:rPr>
          <w:rFonts w:ascii="Arial" w:hAnsi="Arial" w:cs="Arial"/>
          <w:sz w:val="24"/>
          <w:szCs w:val="24"/>
        </w:rPr>
        <w:t xml:space="preserve">Una vez firmada, el acta de depuración será incorporada al expediente que corresponda, el cual deberá </w:t>
      </w:r>
      <w:r w:rsidR="004B1F1E" w:rsidRPr="000B4C02">
        <w:rPr>
          <w:rFonts w:ascii="Arial" w:hAnsi="Arial" w:cs="Arial"/>
          <w:sz w:val="24"/>
          <w:szCs w:val="24"/>
        </w:rPr>
        <w:t>con</w:t>
      </w:r>
      <w:r w:rsidRPr="000B4C02">
        <w:rPr>
          <w:rFonts w:ascii="Arial" w:hAnsi="Arial" w:cs="Arial"/>
          <w:sz w:val="24"/>
          <w:szCs w:val="24"/>
        </w:rPr>
        <w:t xml:space="preserve">tener </w:t>
      </w:r>
      <w:r w:rsidR="004B1F1E" w:rsidRPr="000B4C02">
        <w:rPr>
          <w:rFonts w:ascii="Arial" w:hAnsi="Arial" w:cs="Arial"/>
          <w:sz w:val="24"/>
          <w:szCs w:val="24"/>
        </w:rPr>
        <w:t>la documentación que justifique el registro y el dictamen contable.</w:t>
      </w:r>
    </w:p>
    <w:p w14:paraId="2E52820B" w14:textId="77777777" w:rsidR="0036295B" w:rsidRPr="000B4C02" w:rsidRDefault="0036295B" w:rsidP="00BA1A1C">
      <w:pPr>
        <w:pStyle w:val="Ttulo2"/>
        <w:rPr>
          <w:rFonts w:ascii="Arial" w:hAnsi="Arial" w:cs="Arial"/>
        </w:rPr>
      </w:pPr>
      <w:bookmarkStart w:id="18" w:name="_Toc172411631"/>
      <w:r w:rsidRPr="000B4C02">
        <w:rPr>
          <w:rFonts w:ascii="Arial" w:hAnsi="Arial" w:cs="Arial"/>
        </w:rPr>
        <w:t>Cancelación de saldos</w:t>
      </w:r>
      <w:bookmarkEnd w:id="18"/>
    </w:p>
    <w:p w14:paraId="2E53A11C" w14:textId="77777777" w:rsidR="00430FB5" w:rsidRPr="000B4C02" w:rsidRDefault="00D7153B" w:rsidP="005969F3">
      <w:pPr>
        <w:pStyle w:val="Ttulo3"/>
        <w:rPr>
          <w:rFonts w:ascii="Arial" w:hAnsi="Arial" w:cs="Arial"/>
          <w:color w:val="auto"/>
        </w:rPr>
      </w:pPr>
      <w:bookmarkStart w:id="19" w:name="_Toc172411632"/>
      <w:r w:rsidRPr="000B4C02">
        <w:rPr>
          <w:rFonts w:ascii="Arial" w:hAnsi="Arial" w:cs="Arial"/>
          <w:color w:val="auto"/>
        </w:rPr>
        <w:t>Procedencia de la c</w:t>
      </w:r>
      <w:r w:rsidR="00430FB5" w:rsidRPr="000B4C02">
        <w:rPr>
          <w:rFonts w:ascii="Arial" w:hAnsi="Arial" w:cs="Arial"/>
          <w:color w:val="auto"/>
        </w:rPr>
        <w:t>ancelación de saldos</w:t>
      </w:r>
      <w:bookmarkEnd w:id="19"/>
    </w:p>
    <w:p w14:paraId="59588317" w14:textId="77777777" w:rsidR="00D8752D" w:rsidRPr="000B4C02" w:rsidRDefault="00D8752D" w:rsidP="00765A73">
      <w:pPr>
        <w:spacing w:line="281" w:lineRule="auto"/>
        <w:rPr>
          <w:rFonts w:ascii="Arial" w:hAnsi="Arial" w:cs="Arial"/>
          <w:sz w:val="24"/>
          <w:szCs w:val="24"/>
        </w:rPr>
      </w:pPr>
      <w:r w:rsidRPr="000B4C02">
        <w:rPr>
          <w:rFonts w:ascii="Arial" w:hAnsi="Arial" w:cs="Arial"/>
          <w:sz w:val="24"/>
          <w:szCs w:val="24"/>
        </w:rPr>
        <w:t>La Dirección de Administración solicitar</w:t>
      </w:r>
      <w:r w:rsidR="000F2F03" w:rsidRPr="000B4C02">
        <w:rPr>
          <w:rFonts w:ascii="Arial" w:hAnsi="Arial" w:cs="Arial"/>
          <w:sz w:val="24"/>
          <w:szCs w:val="24"/>
        </w:rPr>
        <w:t>á</w:t>
      </w:r>
      <w:r w:rsidRPr="000B4C02">
        <w:rPr>
          <w:rFonts w:ascii="Arial" w:hAnsi="Arial" w:cs="Arial"/>
          <w:sz w:val="24"/>
          <w:szCs w:val="24"/>
        </w:rPr>
        <w:t xml:space="preserve"> a la Junta Ejecutiva la cancelación de los saldos contables en los siguientes supuestos:</w:t>
      </w:r>
    </w:p>
    <w:p w14:paraId="33A9F3FB" w14:textId="77777777" w:rsidR="00D8752D" w:rsidRPr="000B4C02" w:rsidRDefault="00D8752D" w:rsidP="00765A73">
      <w:pPr>
        <w:pStyle w:val="Prrafodelista"/>
        <w:numPr>
          <w:ilvl w:val="0"/>
          <w:numId w:val="4"/>
        </w:numPr>
        <w:spacing w:line="281" w:lineRule="auto"/>
        <w:ind w:left="510" w:hanging="510"/>
        <w:contextualSpacing w:val="0"/>
        <w:rPr>
          <w:rFonts w:ascii="Arial" w:hAnsi="Arial" w:cs="Arial"/>
          <w:sz w:val="24"/>
          <w:szCs w:val="24"/>
        </w:rPr>
      </w:pPr>
      <w:r w:rsidRPr="000B4C02">
        <w:rPr>
          <w:rFonts w:ascii="Arial" w:hAnsi="Arial" w:cs="Arial"/>
          <w:sz w:val="24"/>
          <w:szCs w:val="24"/>
        </w:rPr>
        <w:t>Tratándose de Cuentas por pagar:</w:t>
      </w:r>
    </w:p>
    <w:p w14:paraId="1A01A9DF" w14:textId="77777777" w:rsidR="00D8752D" w:rsidRPr="000B4C02" w:rsidRDefault="00D8752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 xml:space="preserve">Cuando el saldo acreedor </w:t>
      </w:r>
      <w:r w:rsidR="000F2F03" w:rsidRPr="000B4C02">
        <w:rPr>
          <w:rFonts w:ascii="Arial" w:hAnsi="Arial" w:cs="Arial"/>
          <w:sz w:val="24"/>
          <w:szCs w:val="24"/>
        </w:rPr>
        <w:t xml:space="preserve">tenga una </w:t>
      </w:r>
      <w:r w:rsidR="00B66ECD" w:rsidRPr="000B4C02">
        <w:rPr>
          <w:rFonts w:ascii="Arial" w:hAnsi="Arial" w:cs="Arial"/>
          <w:sz w:val="24"/>
          <w:szCs w:val="24"/>
        </w:rPr>
        <w:t xml:space="preserve">antigüedad mayor a </w:t>
      </w:r>
      <w:r w:rsidR="000F2F03" w:rsidRPr="000B4C02">
        <w:rPr>
          <w:rFonts w:ascii="Arial" w:hAnsi="Arial" w:cs="Arial"/>
          <w:sz w:val="24"/>
          <w:szCs w:val="24"/>
        </w:rPr>
        <w:t>1 año y no se ubique en cualquiera de los supuestos señalados en los incisos b) y c) de esta fracción</w:t>
      </w:r>
      <w:r w:rsidR="00B66ECD" w:rsidRPr="000B4C02">
        <w:rPr>
          <w:rFonts w:ascii="Arial" w:hAnsi="Arial" w:cs="Arial"/>
          <w:sz w:val="24"/>
          <w:szCs w:val="24"/>
        </w:rPr>
        <w:t>;</w:t>
      </w:r>
    </w:p>
    <w:p w14:paraId="4CDE80A4" w14:textId="77777777" w:rsidR="00D8752D" w:rsidRPr="000B4C02" w:rsidRDefault="00D8752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 xml:space="preserve">Cuando se actualice la prescripción de las obligaciones de pago y/o rendición de cuentas con arreglo a las disposiciones legales aplicables y </w:t>
      </w:r>
      <w:r w:rsidR="00CB23F9" w:rsidRPr="000B4C02">
        <w:rPr>
          <w:rFonts w:ascii="Arial" w:hAnsi="Arial" w:cs="Arial"/>
          <w:sz w:val="24"/>
          <w:szCs w:val="24"/>
        </w:rPr>
        <w:t>conforme a</w:t>
      </w:r>
      <w:r w:rsidRPr="000B4C02">
        <w:rPr>
          <w:rFonts w:ascii="Arial" w:hAnsi="Arial" w:cs="Arial"/>
          <w:sz w:val="24"/>
          <w:szCs w:val="24"/>
        </w:rPr>
        <w:t xml:space="preserve"> la naturaleza de la obligación;</w:t>
      </w:r>
    </w:p>
    <w:p w14:paraId="0EF9E900" w14:textId="77777777" w:rsidR="00D8752D" w:rsidRPr="000B4C02" w:rsidRDefault="00D8752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Cuando no exista soporte documental suficiente del registro del pasivo, lo cual se deberá asentar en el acta correspondiente.</w:t>
      </w:r>
    </w:p>
    <w:p w14:paraId="246C5B2D" w14:textId="77777777" w:rsidR="00B66ECD" w:rsidRPr="000B4C02" w:rsidRDefault="00D8752D" w:rsidP="00765A73">
      <w:pPr>
        <w:pStyle w:val="Prrafodelista"/>
        <w:numPr>
          <w:ilvl w:val="0"/>
          <w:numId w:val="4"/>
        </w:numPr>
        <w:spacing w:line="281" w:lineRule="auto"/>
        <w:ind w:left="510" w:hanging="510"/>
        <w:contextualSpacing w:val="0"/>
        <w:rPr>
          <w:rFonts w:ascii="Arial" w:hAnsi="Arial" w:cs="Arial"/>
          <w:sz w:val="24"/>
          <w:szCs w:val="24"/>
        </w:rPr>
      </w:pPr>
      <w:r w:rsidRPr="000B4C02">
        <w:rPr>
          <w:rFonts w:ascii="Arial" w:hAnsi="Arial" w:cs="Arial"/>
          <w:sz w:val="24"/>
          <w:szCs w:val="24"/>
        </w:rPr>
        <w:t>En el caso de Cuentas por cobrar:</w:t>
      </w:r>
    </w:p>
    <w:p w14:paraId="6BF28D56" w14:textId="77777777" w:rsidR="00CC4996" w:rsidRPr="000B4C02" w:rsidRDefault="00CC4996" w:rsidP="00CC4996">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Cuando el adeudo tenga una antigüedad mayor a un año, sin movimiento alguno;</w:t>
      </w:r>
    </w:p>
    <w:p w14:paraId="5324FABA" w14:textId="77777777" w:rsidR="00CB3844" w:rsidRPr="000B4C02" w:rsidRDefault="00B66EC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lastRenderedPageBreak/>
        <w:t xml:space="preserve">Por </w:t>
      </w:r>
      <w:r w:rsidR="00FD7CF7" w:rsidRPr="000B4C02">
        <w:rPr>
          <w:rFonts w:ascii="Arial" w:hAnsi="Arial" w:cs="Arial"/>
          <w:sz w:val="24"/>
          <w:szCs w:val="24"/>
        </w:rPr>
        <w:t xml:space="preserve">muerte, </w:t>
      </w:r>
      <w:r w:rsidR="00AF74EC" w:rsidRPr="000B4C02">
        <w:rPr>
          <w:rFonts w:ascii="Arial" w:hAnsi="Arial" w:cs="Arial"/>
          <w:sz w:val="24"/>
          <w:szCs w:val="24"/>
        </w:rPr>
        <w:t xml:space="preserve">incapacidad física o mental permanente del deudor o </w:t>
      </w:r>
      <w:r w:rsidRPr="000B4C02">
        <w:rPr>
          <w:rFonts w:ascii="Arial" w:hAnsi="Arial" w:cs="Arial"/>
          <w:sz w:val="24"/>
          <w:szCs w:val="24"/>
        </w:rPr>
        <w:t xml:space="preserve">declaración de ausencia </w:t>
      </w:r>
      <w:r w:rsidR="00AF74EC" w:rsidRPr="000B4C02">
        <w:rPr>
          <w:rFonts w:ascii="Arial" w:hAnsi="Arial" w:cs="Arial"/>
          <w:sz w:val="24"/>
          <w:szCs w:val="24"/>
        </w:rPr>
        <w:t>o</w:t>
      </w:r>
      <w:r w:rsidRPr="000B4C02">
        <w:rPr>
          <w:rFonts w:ascii="Arial" w:hAnsi="Arial" w:cs="Arial"/>
          <w:sz w:val="24"/>
          <w:szCs w:val="24"/>
        </w:rPr>
        <w:t xml:space="preserve"> de presunción de muerte, emitida por autoridad jurisdiccional, siempre que el deudor carezca de bienes en sucesión;</w:t>
      </w:r>
    </w:p>
    <w:p w14:paraId="4CB38D5B" w14:textId="77777777" w:rsidR="00CB3844" w:rsidRPr="000B4C02" w:rsidRDefault="00CB3844"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Cuando, d</w:t>
      </w:r>
      <w:r w:rsidR="00B66ECD" w:rsidRPr="000B4C02">
        <w:rPr>
          <w:rFonts w:ascii="Arial" w:hAnsi="Arial" w:cs="Arial"/>
          <w:sz w:val="24"/>
          <w:szCs w:val="24"/>
        </w:rPr>
        <w:t>e las gestiones judiciales o procedimientos administrativos de ejecución realizados se llegue a la certeza de que el deudor carece de bienes embargables;</w:t>
      </w:r>
    </w:p>
    <w:p w14:paraId="1F42C975" w14:textId="77777777" w:rsidR="00AF74EC" w:rsidRPr="000B4C02" w:rsidRDefault="00B66EC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 xml:space="preserve">Cuando medie resolución de las </w:t>
      </w:r>
      <w:r w:rsidR="00CB3844" w:rsidRPr="000B4C02">
        <w:rPr>
          <w:rFonts w:ascii="Arial" w:hAnsi="Arial" w:cs="Arial"/>
          <w:sz w:val="24"/>
          <w:szCs w:val="24"/>
        </w:rPr>
        <w:t xml:space="preserve">autoridades </w:t>
      </w:r>
      <w:r w:rsidRPr="000B4C02">
        <w:rPr>
          <w:rFonts w:ascii="Arial" w:hAnsi="Arial" w:cs="Arial"/>
          <w:sz w:val="24"/>
          <w:szCs w:val="24"/>
        </w:rPr>
        <w:t>judiciales</w:t>
      </w:r>
      <w:r w:rsidR="0042458E" w:rsidRPr="000B4C02">
        <w:rPr>
          <w:rFonts w:ascii="Arial" w:hAnsi="Arial" w:cs="Arial"/>
          <w:sz w:val="24"/>
          <w:szCs w:val="24"/>
        </w:rPr>
        <w:t xml:space="preserve"> o administrativas</w:t>
      </w:r>
      <w:r w:rsidRPr="000B4C02">
        <w:rPr>
          <w:rFonts w:ascii="Arial" w:hAnsi="Arial" w:cs="Arial"/>
          <w:sz w:val="24"/>
          <w:szCs w:val="24"/>
        </w:rPr>
        <w:t>;</w:t>
      </w:r>
    </w:p>
    <w:p w14:paraId="60374879" w14:textId="77777777" w:rsidR="00AF74EC" w:rsidRPr="000B4C02" w:rsidRDefault="00B66EC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Cuando la autoridad competente declare el concurso o quiebra del deudor, mediante sentencia firme;</w:t>
      </w:r>
    </w:p>
    <w:p w14:paraId="43E421EC" w14:textId="77777777" w:rsidR="00AF74EC" w:rsidRPr="000B4C02" w:rsidRDefault="00B66EC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Cuando se compruebe la no localización del deudor habiéndose agotado las instancias legales correspondientes y no se tenga el domicilio del mismo;</w:t>
      </w:r>
    </w:p>
    <w:p w14:paraId="21F63E04" w14:textId="77777777" w:rsidR="00AF74EC" w:rsidRPr="000B4C02" w:rsidRDefault="00B66EC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Por incosteabilidad, atendiendo al costo beneficio del asunto, considerando el monto del adeudo, así como los gastos judiciales y extrajudiciales que implicaría su recuperación;</w:t>
      </w:r>
    </w:p>
    <w:p w14:paraId="7EB5ECC7" w14:textId="77777777" w:rsidR="00AF74EC" w:rsidRPr="000B4C02" w:rsidRDefault="00B66EC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Cuando se detecten cuentas que carecen de soporte documental institucional suficiente que respalde el cobro;</w:t>
      </w:r>
    </w:p>
    <w:p w14:paraId="24497984" w14:textId="77777777" w:rsidR="00AF74EC" w:rsidRPr="000B4C02" w:rsidRDefault="00AF74EC"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C</w:t>
      </w:r>
      <w:r w:rsidR="00B66ECD" w:rsidRPr="000B4C02">
        <w:rPr>
          <w:rFonts w:ascii="Arial" w:hAnsi="Arial" w:cs="Arial"/>
          <w:sz w:val="24"/>
          <w:szCs w:val="24"/>
        </w:rPr>
        <w:t xml:space="preserve">uando no se tengan los medios fehacientes para probar </w:t>
      </w:r>
      <w:r w:rsidR="00F2645B" w:rsidRPr="000B4C02">
        <w:rPr>
          <w:rFonts w:ascii="Arial" w:hAnsi="Arial" w:cs="Arial"/>
          <w:sz w:val="24"/>
          <w:szCs w:val="24"/>
        </w:rPr>
        <w:t>la existencia d</w:t>
      </w:r>
      <w:r w:rsidR="00B66ECD" w:rsidRPr="000B4C02">
        <w:rPr>
          <w:rFonts w:ascii="Arial" w:hAnsi="Arial" w:cs="Arial"/>
          <w:sz w:val="24"/>
          <w:szCs w:val="24"/>
        </w:rPr>
        <w:t>el adeudo;</w:t>
      </w:r>
      <w:r w:rsidRPr="000B4C02">
        <w:rPr>
          <w:rFonts w:ascii="Arial" w:hAnsi="Arial" w:cs="Arial"/>
          <w:sz w:val="24"/>
          <w:szCs w:val="24"/>
        </w:rPr>
        <w:t xml:space="preserve"> y</w:t>
      </w:r>
    </w:p>
    <w:p w14:paraId="31C79419" w14:textId="77777777" w:rsidR="00B66ECD" w:rsidRPr="000B4C02" w:rsidRDefault="00B66ECD" w:rsidP="00765A73">
      <w:pPr>
        <w:pStyle w:val="Prrafodelista"/>
        <w:numPr>
          <w:ilvl w:val="1"/>
          <w:numId w:val="4"/>
        </w:numPr>
        <w:spacing w:line="281" w:lineRule="auto"/>
        <w:ind w:left="867" w:hanging="357"/>
        <w:contextualSpacing w:val="0"/>
        <w:rPr>
          <w:rFonts w:ascii="Arial" w:hAnsi="Arial" w:cs="Arial"/>
          <w:sz w:val="24"/>
          <w:szCs w:val="24"/>
        </w:rPr>
      </w:pPr>
      <w:r w:rsidRPr="000B4C02">
        <w:rPr>
          <w:rFonts w:ascii="Arial" w:hAnsi="Arial" w:cs="Arial"/>
          <w:sz w:val="24"/>
          <w:szCs w:val="24"/>
        </w:rPr>
        <w:t xml:space="preserve">Por prescripción del adeudo, de acuerdo con </w:t>
      </w:r>
      <w:r w:rsidR="00AF74EC" w:rsidRPr="000B4C02">
        <w:rPr>
          <w:rFonts w:ascii="Arial" w:hAnsi="Arial" w:cs="Arial"/>
          <w:sz w:val="24"/>
          <w:szCs w:val="24"/>
        </w:rPr>
        <w:t xml:space="preserve">la naturaleza de éste y </w:t>
      </w:r>
      <w:r w:rsidRPr="000B4C02">
        <w:rPr>
          <w:rFonts w:ascii="Arial" w:hAnsi="Arial" w:cs="Arial"/>
          <w:sz w:val="24"/>
          <w:szCs w:val="24"/>
        </w:rPr>
        <w:t>los plazos establecidos en la normatividad de la materia.</w:t>
      </w:r>
    </w:p>
    <w:p w14:paraId="50894013" w14:textId="77777777" w:rsidR="00AC7112" w:rsidRPr="000B4C02" w:rsidRDefault="00AC7112" w:rsidP="005969F3">
      <w:pPr>
        <w:pStyle w:val="Ttulo3"/>
        <w:rPr>
          <w:rFonts w:ascii="Arial" w:hAnsi="Arial" w:cs="Arial"/>
          <w:color w:val="auto"/>
        </w:rPr>
      </w:pPr>
      <w:bookmarkStart w:id="20" w:name="_Toc172411633"/>
      <w:r w:rsidRPr="000B4C02">
        <w:rPr>
          <w:rFonts w:ascii="Arial" w:hAnsi="Arial" w:cs="Arial"/>
          <w:color w:val="auto"/>
        </w:rPr>
        <w:t>Dictamen jurídico</w:t>
      </w:r>
      <w:bookmarkEnd w:id="20"/>
    </w:p>
    <w:p w14:paraId="3C6BED32" w14:textId="77ACA0A7" w:rsidR="00AC7112" w:rsidRPr="000B4C02" w:rsidRDefault="005E790A" w:rsidP="005E790A">
      <w:pPr>
        <w:spacing w:line="281" w:lineRule="auto"/>
        <w:rPr>
          <w:rFonts w:ascii="Arial" w:hAnsi="Arial" w:cs="Arial"/>
          <w:sz w:val="24"/>
          <w:szCs w:val="24"/>
        </w:rPr>
      </w:pPr>
      <w:r w:rsidRPr="000B4C02">
        <w:rPr>
          <w:rFonts w:ascii="Arial" w:hAnsi="Arial" w:cs="Arial"/>
          <w:sz w:val="24"/>
          <w:szCs w:val="24"/>
        </w:rPr>
        <w:t xml:space="preserve">Cuando se trate de las hipótesis previstas en los incisos b) de la fracción I y b), c), d), e), f), g) y j) de las fracción II del artículo anterior, </w:t>
      </w:r>
      <w:r w:rsidR="00925500" w:rsidRPr="000B4C02">
        <w:rPr>
          <w:rFonts w:ascii="Arial" w:hAnsi="Arial" w:cs="Arial"/>
          <w:sz w:val="24"/>
          <w:szCs w:val="24"/>
        </w:rPr>
        <w:t>u</w:t>
      </w:r>
      <w:r w:rsidR="00AC7112" w:rsidRPr="000B4C02">
        <w:rPr>
          <w:rFonts w:ascii="Arial" w:hAnsi="Arial" w:cs="Arial"/>
          <w:sz w:val="24"/>
          <w:szCs w:val="24"/>
        </w:rPr>
        <w:t xml:space="preserve">na vez identificado el registro a cancelar, la Dirección de Administración solicitará la opinión del o de la titular de la Dirección Jurídica, con una sinopsis de las acciones realizadas para la recuperación del saldo adeudado, en su caso, así como aquellas con las que se demuestre la imposibilidad práctica de cobro o la incosteabilidad, de acuerdo a los criterios y la normatividad aplicable, debiendo establecer por lo menos, los </w:t>
      </w:r>
      <w:r w:rsidR="00AC7112" w:rsidRPr="000B4C02">
        <w:rPr>
          <w:rFonts w:ascii="Arial" w:hAnsi="Arial" w:cs="Arial"/>
          <w:sz w:val="24"/>
          <w:szCs w:val="24"/>
        </w:rPr>
        <w:lastRenderedPageBreak/>
        <w:t xml:space="preserve">siguientes aspectos: </w:t>
      </w:r>
      <w:r w:rsidRPr="000B4C02">
        <w:rPr>
          <w:rFonts w:ascii="Arial" w:hAnsi="Arial" w:cs="Arial"/>
          <w:sz w:val="24"/>
          <w:szCs w:val="24"/>
        </w:rPr>
        <w:t>a) las consideraciones de derecho; y</w:t>
      </w:r>
      <w:r w:rsidR="008D0695" w:rsidRPr="000B4C02">
        <w:rPr>
          <w:rFonts w:ascii="Arial" w:hAnsi="Arial" w:cs="Arial"/>
          <w:sz w:val="24"/>
          <w:szCs w:val="24"/>
        </w:rPr>
        <w:t>,</w:t>
      </w:r>
      <w:r w:rsidRPr="000B4C02">
        <w:rPr>
          <w:rFonts w:ascii="Arial" w:hAnsi="Arial" w:cs="Arial"/>
          <w:sz w:val="24"/>
          <w:szCs w:val="24"/>
        </w:rPr>
        <w:t xml:space="preserve"> b) las conclusiones que fundamenten y motiven la</w:t>
      </w:r>
      <w:r w:rsidR="00AC7112" w:rsidRPr="000B4C02">
        <w:rPr>
          <w:rFonts w:ascii="Arial" w:hAnsi="Arial" w:cs="Arial"/>
          <w:sz w:val="24"/>
          <w:szCs w:val="24"/>
        </w:rPr>
        <w:t xml:space="preserve"> </w:t>
      </w:r>
      <w:r w:rsidRPr="000B4C02">
        <w:rPr>
          <w:rFonts w:ascii="Arial" w:hAnsi="Arial" w:cs="Arial"/>
          <w:sz w:val="24"/>
          <w:szCs w:val="24"/>
        </w:rPr>
        <w:t>o</w:t>
      </w:r>
      <w:r w:rsidR="00AC7112" w:rsidRPr="000B4C02">
        <w:rPr>
          <w:rFonts w:ascii="Arial" w:hAnsi="Arial" w:cs="Arial"/>
          <w:sz w:val="24"/>
          <w:szCs w:val="24"/>
        </w:rPr>
        <w:t>pinión.</w:t>
      </w:r>
    </w:p>
    <w:p w14:paraId="13777E45" w14:textId="77777777" w:rsidR="0030240E" w:rsidRPr="000B4C02" w:rsidRDefault="00A9297E" w:rsidP="00765A73">
      <w:pPr>
        <w:spacing w:line="281" w:lineRule="auto"/>
        <w:rPr>
          <w:rFonts w:ascii="Arial" w:hAnsi="Arial" w:cs="Arial"/>
          <w:sz w:val="24"/>
          <w:szCs w:val="24"/>
        </w:rPr>
      </w:pPr>
      <w:r w:rsidRPr="000B4C02">
        <w:rPr>
          <w:rFonts w:ascii="Arial" w:hAnsi="Arial" w:cs="Arial"/>
          <w:sz w:val="24"/>
          <w:szCs w:val="24"/>
        </w:rPr>
        <w:t xml:space="preserve">Cuando </w:t>
      </w:r>
      <w:r w:rsidR="007E79C8" w:rsidRPr="000B4C02">
        <w:rPr>
          <w:rFonts w:ascii="Arial" w:hAnsi="Arial" w:cs="Arial"/>
          <w:sz w:val="24"/>
          <w:szCs w:val="24"/>
        </w:rPr>
        <w:t>el dictamen determine la viabilidad del cobro del adeudo</w:t>
      </w:r>
      <w:r w:rsidR="0030240E" w:rsidRPr="000B4C02">
        <w:rPr>
          <w:rFonts w:ascii="Arial" w:hAnsi="Arial" w:cs="Arial"/>
          <w:sz w:val="24"/>
          <w:szCs w:val="24"/>
        </w:rPr>
        <w:t>, la cancelación no será procedente; en este caso,</w:t>
      </w:r>
      <w:r w:rsidR="007E79C8" w:rsidRPr="000B4C02">
        <w:rPr>
          <w:rFonts w:ascii="Arial" w:hAnsi="Arial" w:cs="Arial"/>
          <w:sz w:val="24"/>
          <w:szCs w:val="24"/>
        </w:rPr>
        <w:t xml:space="preserve"> la Dirección de Administración lo hará del conocimiento de la Secretaría Ejecutiva para que ésta determine lo conducente.</w:t>
      </w:r>
    </w:p>
    <w:p w14:paraId="6A33CE24" w14:textId="77777777" w:rsidR="007E79C8" w:rsidRPr="000B4C02" w:rsidRDefault="0030240E" w:rsidP="00765A73">
      <w:pPr>
        <w:spacing w:line="281" w:lineRule="auto"/>
        <w:rPr>
          <w:rFonts w:ascii="Arial" w:hAnsi="Arial" w:cs="Arial"/>
          <w:sz w:val="24"/>
          <w:szCs w:val="24"/>
        </w:rPr>
      </w:pPr>
      <w:r w:rsidRPr="000B4C02">
        <w:rPr>
          <w:rFonts w:ascii="Arial" w:hAnsi="Arial" w:cs="Arial"/>
          <w:sz w:val="24"/>
          <w:szCs w:val="24"/>
        </w:rPr>
        <w:t>L</w:t>
      </w:r>
      <w:r w:rsidR="00A9297E" w:rsidRPr="000B4C02">
        <w:rPr>
          <w:rFonts w:ascii="Arial" w:hAnsi="Arial" w:cs="Arial"/>
          <w:sz w:val="24"/>
          <w:szCs w:val="24"/>
        </w:rPr>
        <w:t>a recuperación se hará de acuerdo con la naturaleza del adeudo y conforme a las disposiciones legales. Tratándose de créditos f</w:t>
      </w:r>
      <w:r w:rsidR="00FD0F67" w:rsidRPr="000B4C02">
        <w:rPr>
          <w:rFonts w:ascii="Arial" w:hAnsi="Arial" w:cs="Arial"/>
          <w:sz w:val="24"/>
          <w:szCs w:val="24"/>
        </w:rPr>
        <w:t>iscales, la Dirección de Administración remitirá el expediente a la autoridad competente, para el inicio del procedimiento administrativo correspondiente.</w:t>
      </w:r>
    </w:p>
    <w:p w14:paraId="60783A4E" w14:textId="77777777" w:rsidR="00E60DB4" w:rsidRPr="000B4C02" w:rsidRDefault="00DF6AC7" w:rsidP="005969F3">
      <w:pPr>
        <w:pStyle w:val="Ttulo3"/>
        <w:rPr>
          <w:rFonts w:ascii="Arial" w:hAnsi="Arial" w:cs="Arial"/>
          <w:color w:val="auto"/>
        </w:rPr>
      </w:pPr>
      <w:bookmarkStart w:id="21" w:name="_Toc172411634"/>
      <w:r w:rsidRPr="000B4C02">
        <w:rPr>
          <w:rFonts w:ascii="Arial" w:hAnsi="Arial" w:cs="Arial"/>
          <w:color w:val="auto"/>
        </w:rPr>
        <w:t xml:space="preserve">Acta de cancelación de saldos contables </w:t>
      </w:r>
      <w:r w:rsidR="00C146CC" w:rsidRPr="000B4C02">
        <w:rPr>
          <w:rFonts w:ascii="Arial" w:hAnsi="Arial" w:cs="Arial"/>
          <w:color w:val="auto"/>
        </w:rPr>
        <w:t>(Dictamen contable)</w:t>
      </w:r>
      <w:bookmarkEnd w:id="21"/>
    </w:p>
    <w:p w14:paraId="7F61AC81" w14:textId="70E91196" w:rsidR="00FC244F" w:rsidRPr="000B4C02" w:rsidRDefault="00520C19" w:rsidP="00765A73">
      <w:pPr>
        <w:spacing w:line="281" w:lineRule="auto"/>
        <w:rPr>
          <w:rFonts w:ascii="Arial" w:hAnsi="Arial" w:cs="Arial"/>
          <w:sz w:val="24"/>
          <w:szCs w:val="24"/>
        </w:rPr>
      </w:pPr>
      <w:r w:rsidRPr="000B4C02">
        <w:rPr>
          <w:rFonts w:ascii="Arial" w:hAnsi="Arial" w:cs="Arial"/>
          <w:sz w:val="24"/>
          <w:szCs w:val="24"/>
        </w:rPr>
        <w:t>Cuando se trate de los supuestos señalados en los incisos</w:t>
      </w:r>
      <w:r w:rsidR="008D0695" w:rsidRPr="000B4C02">
        <w:rPr>
          <w:rFonts w:ascii="Arial" w:hAnsi="Arial" w:cs="Arial"/>
          <w:sz w:val="24"/>
          <w:szCs w:val="24"/>
        </w:rPr>
        <w:t xml:space="preserve"> a) y c) de la fracción I, y a) y h) de la fracción II del artículo 12,</w:t>
      </w:r>
      <w:r w:rsidRPr="000B4C02">
        <w:rPr>
          <w:rFonts w:ascii="Arial" w:hAnsi="Arial" w:cs="Arial"/>
          <w:sz w:val="24"/>
          <w:szCs w:val="24"/>
        </w:rPr>
        <w:t xml:space="preserve"> </w:t>
      </w:r>
      <w:r w:rsidR="008E0B68" w:rsidRPr="000B4C02">
        <w:rPr>
          <w:rFonts w:ascii="Arial" w:hAnsi="Arial" w:cs="Arial"/>
          <w:sz w:val="24"/>
          <w:szCs w:val="24"/>
        </w:rPr>
        <w:t>l</w:t>
      </w:r>
      <w:r w:rsidR="00E60DB4" w:rsidRPr="000B4C02">
        <w:rPr>
          <w:rFonts w:ascii="Arial" w:hAnsi="Arial" w:cs="Arial"/>
          <w:sz w:val="24"/>
          <w:szCs w:val="24"/>
        </w:rPr>
        <w:t xml:space="preserve">a Coordinación de </w:t>
      </w:r>
      <w:r w:rsidR="003123BD" w:rsidRPr="000B4C02">
        <w:rPr>
          <w:rFonts w:ascii="Arial" w:hAnsi="Arial" w:cs="Arial"/>
          <w:sz w:val="24"/>
          <w:szCs w:val="24"/>
        </w:rPr>
        <w:t>Recursos</w:t>
      </w:r>
      <w:r w:rsidR="00E60DB4" w:rsidRPr="000B4C02">
        <w:rPr>
          <w:rFonts w:ascii="Arial" w:hAnsi="Arial" w:cs="Arial"/>
          <w:sz w:val="24"/>
          <w:szCs w:val="24"/>
        </w:rPr>
        <w:t xml:space="preserve"> Financieros</w:t>
      </w:r>
      <w:r w:rsidR="00FC244F" w:rsidRPr="000B4C02">
        <w:rPr>
          <w:rFonts w:ascii="Arial" w:hAnsi="Arial" w:cs="Arial"/>
          <w:sz w:val="24"/>
          <w:szCs w:val="24"/>
        </w:rPr>
        <w:t xml:space="preserve"> la Dirección de Administración</w:t>
      </w:r>
      <w:r w:rsidR="00E60DB4" w:rsidRPr="000B4C02">
        <w:rPr>
          <w:rFonts w:ascii="Arial" w:hAnsi="Arial" w:cs="Arial"/>
          <w:sz w:val="24"/>
          <w:szCs w:val="24"/>
        </w:rPr>
        <w:t xml:space="preserve"> </w:t>
      </w:r>
      <w:r w:rsidR="00950626" w:rsidRPr="000B4C02">
        <w:rPr>
          <w:rFonts w:ascii="Arial" w:hAnsi="Arial" w:cs="Arial"/>
          <w:sz w:val="24"/>
          <w:szCs w:val="24"/>
        </w:rPr>
        <w:t>formulará el dictamen contable y lo incluir</w:t>
      </w:r>
      <w:r w:rsidR="00573FC1" w:rsidRPr="000B4C02">
        <w:rPr>
          <w:rFonts w:ascii="Arial" w:hAnsi="Arial" w:cs="Arial"/>
          <w:sz w:val="24"/>
          <w:szCs w:val="24"/>
        </w:rPr>
        <w:t>á</w:t>
      </w:r>
      <w:r w:rsidR="00FC244F" w:rsidRPr="000B4C02">
        <w:rPr>
          <w:rFonts w:ascii="Arial" w:hAnsi="Arial" w:cs="Arial"/>
          <w:sz w:val="24"/>
          <w:szCs w:val="24"/>
        </w:rPr>
        <w:t xml:space="preserve"> en el expediente que contenga la documentación que justifique el registro.</w:t>
      </w:r>
    </w:p>
    <w:p w14:paraId="6123DFD3" w14:textId="77777777" w:rsidR="00AC7112" w:rsidRPr="000B4C02" w:rsidRDefault="00E60DB4" w:rsidP="005969F3">
      <w:pPr>
        <w:pStyle w:val="Ttulo3"/>
        <w:rPr>
          <w:rFonts w:ascii="Arial" w:hAnsi="Arial" w:cs="Arial"/>
          <w:color w:val="auto"/>
        </w:rPr>
      </w:pPr>
      <w:bookmarkStart w:id="22" w:name="_Toc172411635"/>
      <w:r w:rsidRPr="000B4C02">
        <w:rPr>
          <w:rFonts w:ascii="Arial" w:hAnsi="Arial" w:cs="Arial"/>
          <w:color w:val="auto"/>
        </w:rPr>
        <w:t>Propuesta de cancelación</w:t>
      </w:r>
      <w:bookmarkEnd w:id="22"/>
    </w:p>
    <w:p w14:paraId="384E915F" w14:textId="77777777" w:rsidR="00E60DB4" w:rsidRPr="000B4C02" w:rsidRDefault="00E60DB4" w:rsidP="00765A73">
      <w:pPr>
        <w:spacing w:line="281" w:lineRule="auto"/>
        <w:rPr>
          <w:rFonts w:ascii="Arial" w:hAnsi="Arial" w:cs="Arial"/>
          <w:sz w:val="24"/>
          <w:szCs w:val="24"/>
        </w:rPr>
      </w:pPr>
      <w:r w:rsidRPr="000B4C02">
        <w:rPr>
          <w:rFonts w:ascii="Arial" w:hAnsi="Arial" w:cs="Arial"/>
          <w:sz w:val="24"/>
          <w:szCs w:val="24"/>
        </w:rPr>
        <w:t xml:space="preserve">Una vez </w:t>
      </w:r>
      <w:r w:rsidR="00AA1396" w:rsidRPr="000B4C02">
        <w:rPr>
          <w:rFonts w:ascii="Arial" w:hAnsi="Arial" w:cs="Arial"/>
          <w:sz w:val="24"/>
          <w:szCs w:val="24"/>
        </w:rPr>
        <w:t xml:space="preserve">integrado el expediente, </w:t>
      </w:r>
      <w:r w:rsidRPr="000B4C02">
        <w:rPr>
          <w:rFonts w:ascii="Arial" w:hAnsi="Arial" w:cs="Arial"/>
          <w:sz w:val="24"/>
          <w:szCs w:val="24"/>
        </w:rPr>
        <w:t xml:space="preserve">la Dirección de Administración </w:t>
      </w:r>
      <w:r w:rsidR="00AA1396" w:rsidRPr="000B4C02">
        <w:rPr>
          <w:rFonts w:ascii="Arial" w:hAnsi="Arial" w:cs="Arial"/>
          <w:sz w:val="24"/>
          <w:szCs w:val="24"/>
        </w:rPr>
        <w:t>lo remitirá a la Secretaría Ejecutiva para que ést</w:t>
      </w:r>
      <w:r w:rsidR="00CC4996" w:rsidRPr="000B4C02">
        <w:rPr>
          <w:rFonts w:ascii="Arial" w:hAnsi="Arial" w:cs="Arial"/>
          <w:sz w:val="24"/>
          <w:szCs w:val="24"/>
        </w:rPr>
        <w:t>a</w:t>
      </w:r>
      <w:r w:rsidR="00AA1396" w:rsidRPr="000B4C02">
        <w:rPr>
          <w:rFonts w:ascii="Arial" w:hAnsi="Arial" w:cs="Arial"/>
          <w:sz w:val="24"/>
          <w:szCs w:val="24"/>
        </w:rPr>
        <w:t xml:space="preserve"> a su vez, lo someta a la consideración de la Junta Ejecutiva.</w:t>
      </w:r>
    </w:p>
    <w:p w14:paraId="392BBCAF" w14:textId="77777777" w:rsidR="00F94C7E" w:rsidRPr="000B4C02" w:rsidRDefault="00F94C7E" w:rsidP="00765A73">
      <w:pPr>
        <w:spacing w:line="281" w:lineRule="auto"/>
        <w:rPr>
          <w:rFonts w:ascii="Arial" w:hAnsi="Arial" w:cs="Arial"/>
          <w:sz w:val="24"/>
          <w:szCs w:val="24"/>
        </w:rPr>
      </w:pPr>
      <w:r w:rsidRPr="000B4C02">
        <w:rPr>
          <w:rFonts w:ascii="Arial" w:hAnsi="Arial" w:cs="Arial"/>
          <w:sz w:val="24"/>
          <w:szCs w:val="24"/>
        </w:rPr>
        <w:t>De aprobarse la cancelación de saldos, la Secretaría Ejecutiva devolverá el expediente a la Dirección de Administración y remitirá copia certificada del acuerdo correspondiente. En caso contrario, se devolverá el expediente y se solventarán las observaciones que, en su caso, determine la Junta Ejecutiva.</w:t>
      </w:r>
    </w:p>
    <w:p w14:paraId="5DF250E0" w14:textId="77777777" w:rsidR="007E79C8" w:rsidRPr="000B4C02" w:rsidRDefault="007E79C8" w:rsidP="005969F3">
      <w:pPr>
        <w:pStyle w:val="Ttulo3"/>
        <w:rPr>
          <w:rFonts w:ascii="Arial" w:hAnsi="Arial" w:cs="Arial"/>
          <w:color w:val="auto"/>
        </w:rPr>
      </w:pPr>
      <w:bookmarkStart w:id="23" w:name="_Toc172411636"/>
      <w:r w:rsidRPr="000B4C02">
        <w:rPr>
          <w:rFonts w:ascii="Arial" w:hAnsi="Arial" w:cs="Arial"/>
          <w:color w:val="auto"/>
        </w:rPr>
        <w:t>Cancelación del registro</w:t>
      </w:r>
      <w:bookmarkEnd w:id="23"/>
    </w:p>
    <w:p w14:paraId="34159045" w14:textId="77777777" w:rsidR="00EC2607" w:rsidRPr="000B4C02" w:rsidRDefault="00EC2607" w:rsidP="00765A73">
      <w:pPr>
        <w:spacing w:line="281" w:lineRule="auto"/>
        <w:rPr>
          <w:rFonts w:ascii="Arial" w:hAnsi="Arial" w:cs="Arial"/>
          <w:sz w:val="24"/>
          <w:szCs w:val="24"/>
        </w:rPr>
      </w:pPr>
      <w:r w:rsidRPr="000B4C02">
        <w:rPr>
          <w:rFonts w:ascii="Arial" w:hAnsi="Arial" w:cs="Arial"/>
          <w:sz w:val="24"/>
          <w:szCs w:val="24"/>
        </w:rPr>
        <w:t xml:space="preserve">Una vez aprobada por la Junta Ejecutiva, la Coordinación de </w:t>
      </w:r>
      <w:r w:rsidR="003123BD" w:rsidRPr="000B4C02">
        <w:rPr>
          <w:rFonts w:ascii="Arial" w:hAnsi="Arial" w:cs="Arial"/>
          <w:sz w:val="24"/>
          <w:szCs w:val="24"/>
        </w:rPr>
        <w:t>Recursos</w:t>
      </w:r>
      <w:r w:rsidRPr="000B4C02">
        <w:rPr>
          <w:rFonts w:ascii="Arial" w:hAnsi="Arial" w:cs="Arial"/>
          <w:sz w:val="24"/>
          <w:szCs w:val="24"/>
        </w:rPr>
        <w:t xml:space="preserve"> Financieros procederá a </w:t>
      </w:r>
      <w:r w:rsidR="00B76CF4" w:rsidRPr="000B4C02">
        <w:rPr>
          <w:rFonts w:ascii="Arial" w:hAnsi="Arial" w:cs="Arial"/>
          <w:sz w:val="24"/>
          <w:szCs w:val="24"/>
        </w:rPr>
        <w:t xml:space="preserve">cancelar los registros </w:t>
      </w:r>
      <w:r w:rsidRPr="000B4C02">
        <w:rPr>
          <w:rFonts w:ascii="Arial" w:hAnsi="Arial" w:cs="Arial"/>
          <w:sz w:val="24"/>
          <w:szCs w:val="24"/>
        </w:rPr>
        <w:t>contable</w:t>
      </w:r>
      <w:r w:rsidR="00B76CF4" w:rsidRPr="000B4C02">
        <w:rPr>
          <w:rFonts w:ascii="Arial" w:hAnsi="Arial" w:cs="Arial"/>
          <w:sz w:val="24"/>
          <w:szCs w:val="24"/>
        </w:rPr>
        <w:t>s</w:t>
      </w:r>
      <w:r w:rsidRPr="000B4C02">
        <w:rPr>
          <w:rFonts w:ascii="Arial" w:hAnsi="Arial" w:cs="Arial"/>
          <w:sz w:val="24"/>
          <w:szCs w:val="24"/>
        </w:rPr>
        <w:t>.</w:t>
      </w:r>
    </w:p>
    <w:p w14:paraId="3A4C7A50" w14:textId="77777777" w:rsidR="00A9297E" w:rsidRPr="000B4C02" w:rsidRDefault="00A9297E" w:rsidP="005969F3">
      <w:pPr>
        <w:pStyle w:val="Ttulo3"/>
        <w:rPr>
          <w:rFonts w:ascii="Arial" w:hAnsi="Arial" w:cs="Arial"/>
          <w:color w:val="auto"/>
        </w:rPr>
      </w:pPr>
      <w:bookmarkStart w:id="24" w:name="_Toc172411637"/>
      <w:r w:rsidRPr="000B4C02">
        <w:rPr>
          <w:rFonts w:ascii="Arial" w:hAnsi="Arial" w:cs="Arial"/>
          <w:color w:val="auto"/>
        </w:rPr>
        <w:lastRenderedPageBreak/>
        <w:t>Integración de Expedientes</w:t>
      </w:r>
      <w:bookmarkEnd w:id="24"/>
    </w:p>
    <w:p w14:paraId="22FD2156" w14:textId="77777777" w:rsidR="00A67273" w:rsidRPr="000B4C02" w:rsidRDefault="007E153C" w:rsidP="00765A73">
      <w:pPr>
        <w:spacing w:line="281" w:lineRule="auto"/>
        <w:rPr>
          <w:rFonts w:ascii="Arial" w:hAnsi="Arial" w:cs="Arial"/>
          <w:sz w:val="24"/>
          <w:szCs w:val="24"/>
        </w:rPr>
      </w:pPr>
      <w:r w:rsidRPr="000B4C02">
        <w:rPr>
          <w:rFonts w:ascii="Arial" w:hAnsi="Arial" w:cs="Arial"/>
          <w:sz w:val="24"/>
          <w:szCs w:val="24"/>
        </w:rPr>
        <w:t xml:space="preserve">Para la realización de la reclasificación, depuración o cancelación de saldos, la Coordinación de </w:t>
      </w:r>
      <w:r w:rsidR="003123BD" w:rsidRPr="000B4C02">
        <w:rPr>
          <w:rFonts w:ascii="Arial" w:hAnsi="Arial" w:cs="Arial"/>
          <w:sz w:val="24"/>
          <w:szCs w:val="24"/>
        </w:rPr>
        <w:t>Recursos</w:t>
      </w:r>
      <w:r w:rsidRPr="000B4C02">
        <w:rPr>
          <w:rFonts w:ascii="Arial" w:hAnsi="Arial" w:cs="Arial"/>
          <w:sz w:val="24"/>
          <w:szCs w:val="24"/>
        </w:rPr>
        <w:t xml:space="preserve"> Financieros deb</w:t>
      </w:r>
      <w:r w:rsidR="00A67273" w:rsidRPr="000B4C02">
        <w:rPr>
          <w:rFonts w:ascii="Arial" w:hAnsi="Arial" w:cs="Arial"/>
          <w:sz w:val="24"/>
          <w:szCs w:val="24"/>
        </w:rPr>
        <w:t>erá conformar un expediente con, al menos, los siguientes documentales:</w:t>
      </w:r>
    </w:p>
    <w:p w14:paraId="63F4A4A6"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Original o copia certificada de los documentos del adeudo y que sirvieron de base para el registro contable (cheque, factura, contra recibo, contrato, fianza, entre otros);</w:t>
      </w:r>
    </w:p>
    <w:p w14:paraId="3B5D6E4A"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Información relativa a deudor o acreedor (nombre, domicilio, copia de la identificación, garantía en caso de existir, entre otros);</w:t>
      </w:r>
    </w:p>
    <w:p w14:paraId="0A5CDBA3"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Documentos que demuestren como se ha estado ejerciendo el reclamo del adeudo (oficios, memorándums internos, notificaciones, citatorios, bitácora de contacto, entre otros) y que se tomaron como base para turnar el cobro a la vía jurídica;</w:t>
      </w:r>
    </w:p>
    <w:p w14:paraId="2762AC05"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 xml:space="preserve">El dictamen </w:t>
      </w:r>
      <w:r w:rsidR="007A3003" w:rsidRPr="000B4C02">
        <w:rPr>
          <w:rFonts w:ascii="Arial" w:hAnsi="Arial" w:cs="Arial"/>
          <w:sz w:val="24"/>
          <w:szCs w:val="24"/>
        </w:rPr>
        <w:t xml:space="preserve">contable </w:t>
      </w:r>
      <w:r w:rsidRPr="000B4C02">
        <w:rPr>
          <w:rFonts w:ascii="Arial" w:hAnsi="Arial" w:cs="Arial"/>
          <w:sz w:val="24"/>
          <w:szCs w:val="24"/>
        </w:rPr>
        <w:t xml:space="preserve">y </w:t>
      </w:r>
      <w:r w:rsidR="007A3003" w:rsidRPr="000B4C02">
        <w:rPr>
          <w:rFonts w:ascii="Arial" w:hAnsi="Arial" w:cs="Arial"/>
          <w:sz w:val="24"/>
          <w:szCs w:val="24"/>
        </w:rPr>
        <w:t xml:space="preserve">en su caso, </w:t>
      </w:r>
      <w:r w:rsidRPr="000B4C02">
        <w:rPr>
          <w:rFonts w:ascii="Arial" w:hAnsi="Arial" w:cs="Arial"/>
          <w:sz w:val="24"/>
          <w:szCs w:val="24"/>
        </w:rPr>
        <w:t xml:space="preserve">el dictamen </w:t>
      </w:r>
      <w:r w:rsidR="007A3003" w:rsidRPr="000B4C02">
        <w:rPr>
          <w:rFonts w:ascii="Arial" w:hAnsi="Arial" w:cs="Arial"/>
          <w:sz w:val="24"/>
          <w:szCs w:val="24"/>
        </w:rPr>
        <w:t>jurídico</w:t>
      </w:r>
      <w:r w:rsidRPr="000B4C02">
        <w:rPr>
          <w:rFonts w:ascii="Arial" w:hAnsi="Arial" w:cs="Arial"/>
          <w:sz w:val="24"/>
          <w:szCs w:val="24"/>
        </w:rPr>
        <w:t>;</w:t>
      </w:r>
    </w:p>
    <w:p w14:paraId="0F6E1150"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Las compulsas de saldos cuando aplique;</w:t>
      </w:r>
    </w:p>
    <w:p w14:paraId="0C9AE735"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Evidencia de los inventarios físicos con las firmas de los responsables de realizarlos;</w:t>
      </w:r>
    </w:p>
    <w:p w14:paraId="2DA49820"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Las denuncias o demandas interpuestas ante la autoridad competente, en caso de proceder;</w:t>
      </w:r>
    </w:p>
    <w:p w14:paraId="1E6CBC20"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Las actas administrativas en el caso de bienes no localizados;</w:t>
      </w:r>
    </w:p>
    <w:p w14:paraId="4C79C974"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El oficio de notificación realizadas a la Contraloría cuando proceda; y</w:t>
      </w:r>
    </w:p>
    <w:p w14:paraId="773238F6" w14:textId="77777777" w:rsidR="00A67273" w:rsidRPr="000B4C02" w:rsidRDefault="00A67273" w:rsidP="00765A73">
      <w:pPr>
        <w:pStyle w:val="Prrafodelista"/>
        <w:numPr>
          <w:ilvl w:val="0"/>
          <w:numId w:val="8"/>
        </w:numPr>
        <w:spacing w:line="281" w:lineRule="auto"/>
        <w:ind w:left="510" w:hanging="510"/>
        <w:contextualSpacing w:val="0"/>
        <w:rPr>
          <w:rFonts w:ascii="Arial" w:hAnsi="Arial" w:cs="Arial"/>
          <w:sz w:val="24"/>
          <w:szCs w:val="24"/>
        </w:rPr>
      </w:pPr>
      <w:r w:rsidRPr="000B4C02">
        <w:rPr>
          <w:rFonts w:ascii="Arial" w:hAnsi="Arial" w:cs="Arial"/>
          <w:sz w:val="24"/>
          <w:szCs w:val="24"/>
        </w:rPr>
        <w:t>La demás información y documentación necesaria para su análisis.</w:t>
      </w:r>
    </w:p>
    <w:p w14:paraId="5CC01CB1" w14:textId="77777777" w:rsidR="00A67273" w:rsidRPr="000B4C02" w:rsidRDefault="00A67273" w:rsidP="005969F3">
      <w:pPr>
        <w:pStyle w:val="Ttulo3"/>
        <w:rPr>
          <w:rFonts w:ascii="Arial" w:hAnsi="Arial" w:cs="Arial"/>
          <w:color w:val="auto"/>
        </w:rPr>
      </w:pPr>
      <w:bookmarkStart w:id="25" w:name="_Toc172411638"/>
      <w:r w:rsidRPr="000B4C02">
        <w:rPr>
          <w:rFonts w:ascii="Arial" w:hAnsi="Arial" w:cs="Arial"/>
          <w:color w:val="auto"/>
        </w:rPr>
        <w:t>Formalidades del Expediente</w:t>
      </w:r>
      <w:bookmarkEnd w:id="25"/>
    </w:p>
    <w:p w14:paraId="51199EB9" w14:textId="77777777" w:rsidR="007E153C" w:rsidRPr="000B4C02" w:rsidRDefault="00A67273" w:rsidP="00765A73">
      <w:pPr>
        <w:spacing w:line="281" w:lineRule="auto"/>
        <w:rPr>
          <w:rFonts w:ascii="Arial" w:hAnsi="Arial" w:cs="Arial"/>
          <w:sz w:val="24"/>
          <w:szCs w:val="24"/>
        </w:rPr>
      </w:pPr>
      <w:r w:rsidRPr="000B4C02">
        <w:rPr>
          <w:rFonts w:ascii="Arial" w:hAnsi="Arial" w:cs="Arial"/>
          <w:sz w:val="24"/>
          <w:szCs w:val="24"/>
        </w:rPr>
        <w:t xml:space="preserve">El Expediente a que se refiere el artículo anterior </w:t>
      </w:r>
      <w:r w:rsidR="00AD17A6" w:rsidRPr="000B4C02">
        <w:rPr>
          <w:rFonts w:ascii="Arial" w:hAnsi="Arial" w:cs="Arial"/>
          <w:sz w:val="24"/>
          <w:szCs w:val="24"/>
        </w:rPr>
        <w:t>deberá identificarse de la siguiente forma:</w:t>
      </w:r>
    </w:p>
    <w:p w14:paraId="5EEAF2AD" w14:textId="77777777" w:rsidR="007E153C" w:rsidRPr="000B4C02" w:rsidRDefault="007E153C" w:rsidP="00BC13DE">
      <w:pPr>
        <w:pStyle w:val="Prrafodelista"/>
        <w:numPr>
          <w:ilvl w:val="0"/>
          <w:numId w:val="6"/>
        </w:numPr>
        <w:spacing w:line="281" w:lineRule="auto"/>
        <w:ind w:left="1077"/>
        <w:rPr>
          <w:rFonts w:ascii="Arial" w:hAnsi="Arial" w:cs="Arial"/>
          <w:sz w:val="24"/>
          <w:szCs w:val="24"/>
        </w:rPr>
      </w:pPr>
      <w:r w:rsidRPr="000B4C02">
        <w:rPr>
          <w:rFonts w:ascii="Arial" w:hAnsi="Arial" w:cs="Arial"/>
          <w:sz w:val="24"/>
          <w:szCs w:val="24"/>
        </w:rPr>
        <w:t xml:space="preserve">El nombre del proveedor o acreedor; </w:t>
      </w:r>
    </w:p>
    <w:p w14:paraId="766CBE05" w14:textId="77777777" w:rsidR="007E153C" w:rsidRPr="000B4C02" w:rsidRDefault="007E153C" w:rsidP="00BC13DE">
      <w:pPr>
        <w:pStyle w:val="Prrafodelista"/>
        <w:numPr>
          <w:ilvl w:val="0"/>
          <w:numId w:val="6"/>
        </w:numPr>
        <w:spacing w:line="281" w:lineRule="auto"/>
        <w:ind w:left="1077"/>
        <w:rPr>
          <w:rFonts w:ascii="Arial" w:hAnsi="Arial" w:cs="Arial"/>
          <w:sz w:val="24"/>
          <w:szCs w:val="24"/>
        </w:rPr>
      </w:pPr>
      <w:r w:rsidRPr="000B4C02">
        <w:rPr>
          <w:rFonts w:ascii="Arial" w:hAnsi="Arial" w:cs="Arial"/>
          <w:sz w:val="24"/>
          <w:szCs w:val="24"/>
        </w:rPr>
        <w:t xml:space="preserve">Deudor o cuenta cancelada; </w:t>
      </w:r>
    </w:p>
    <w:p w14:paraId="44C2CA97" w14:textId="77777777" w:rsidR="007E153C" w:rsidRPr="000B4C02" w:rsidRDefault="007E153C" w:rsidP="00BC13DE">
      <w:pPr>
        <w:pStyle w:val="Prrafodelista"/>
        <w:numPr>
          <w:ilvl w:val="0"/>
          <w:numId w:val="6"/>
        </w:numPr>
        <w:spacing w:line="281" w:lineRule="auto"/>
        <w:ind w:left="1077"/>
        <w:rPr>
          <w:rFonts w:ascii="Arial" w:hAnsi="Arial" w:cs="Arial"/>
          <w:sz w:val="24"/>
          <w:szCs w:val="24"/>
        </w:rPr>
      </w:pPr>
      <w:r w:rsidRPr="000B4C02">
        <w:rPr>
          <w:rFonts w:ascii="Arial" w:hAnsi="Arial" w:cs="Arial"/>
          <w:sz w:val="24"/>
          <w:szCs w:val="24"/>
        </w:rPr>
        <w:lastRenderedPageBreak/>
        <w:t xml:space="preserve">Antigüedad de la misma; </w:t>
      </w:r>
    </w:p>
    <w:p w14:paraId="7FE2D799" w14:textId="77777777" w:rsidR="007E153C" w:rsidRPr="000B4C02" w:rsidRDefault="007E153C" w:rsidP="00BC13DE">
      <w:pPr>
        <w:pStyle w:val="Prrafodelista"/>
        <w:numPr>
          <w:ilvl w:val="0"/>
          <w:numId w:val="6"/>
        </w:numPr>
        <w:spacing w:line="281" w:lineRule="auto"/>
        <w:ind w:left="1077"/>
        <w:rPr>
          <w:rFonts w:ascii="Arial" w:hAnsi="Arial" w:cs="Arial"/>
          <w:sz w:val="24"/>
          <w:szCs w:val="24"/>
        </w:rPr>
      </w:pPr>
      <w:r w:rsidRPr="000B4C02">
        <w:rPr>
          <w:rFonts w:ascii="Arial" w:hAnsi="Arial" w:cs="Arial"/>
          <w:sz w:val="24"/>
          <w:szCs w:val="24"/>
        </w:rPr>
        <w:t xml:space="preserve">Monto; </w:t>
      </w:r>
    </w:p>
    <w:p w14:paraId="3C75F321" w14:textId="77777777" w:rsidR="007E153C" w:rsidRPr="000B4C02" w:rsidRDefault="007E153C" w:rsidP="00BC13DE">
      <w:pPr>
        <w:pStyle w:val="Prrafodelista"/>
        <w:numPr>
          <w:ilvl w:val="0"/>
          <w:numId w:val="6"/>
        </w:numPr>
        <w:spacing w:line="281" w:lineRule="auto"/>
        <w:ind w:left="1077"/>
        <w:rPr>
          <w:rFonts w:ascii="Arial" w:hAnsi="Arial" w:cs="Arial"/>
          <w:sz w:val="24"/>
          <w:szCs w:val="24"/>
        </w:rPr>
      </w:pPr>
      <w:r w:rsidRPr="000B4C02">
        <w:rPr>
          <w:rFonts w:ascii="Arial" w:hAnsi="Arial" w:cs="Arial"/>
          <w:sz w:val="24"/>
          <w:szCs w:val="24"/>
        </w:rPr>
        <w:t xml:space="preserve">Origen del registro inicial; </w:t>
      </w:r>
    </w:p>
    <w:p w14:paraId="13FD1E38" w14:textId="77777777" w:rsidR="007E153C" w:rsidRPr="000B4C02" w:rsidRDefault="007E153C" w:rsidP="00BC13DE">
      <w:pPr>
        <w:pStyle w:val="Prrafodelista"/>
        <w:numPr>
          <w:ilvl w:val="0"/>
          <w:numId w:val="6"/>
        </w:numPr>
        <w:spacing w:line="281" w:lineRule="auto"/>
        <w:ind w:left="1077"/>
        <w:rPr>
          <w:rFonts w:ascii="Arial" w:hAnsi="Arial" w:cs="Arial"/>
          <w:sz w:val="24"/>
          <w:szCs w:val="24"/>
        </w:rPr>
      </w:pPr>
      <w:r w:rsidRPr="000B4C02">
        <w:rPr>
          <w:rFonts w:ascii="Arial" w:hAnsi="Arial" w:cs="Arial"/>
          <w:sz w:val="24"/>
          <w:szCs w:val="24"/>
        </w:rPr>
        <w:t xml:space="preserve">Fecha, y </w:t>
      </w:r>
    </w:p>
    <w:p w14:paraId="707D0D07" w14:textId="77777777" w:rsidR="007E153C" w:rsidRPr="000B4C02" w:rsidRDefault="007E153C" w:rsidP="00BC13DE">
      <w:pPr>
        <w:pStyle w:val="Prrafodelista"/>
        <w:numPr>
          <w:ilvl w:val="0"/>
          <w:numId w:val="6"/>
        </w:numPr>
        <w:spacing w:line="281" w:lineRule="auto"/>
        <w:ind w:left="1077"/>
        <w:rPr>
          <w:rFonts w:ascii="Arial" w:hAnsi="Arial" w:cs="Arial"/>
          <w:sz w:val="24"/>
          <w:szCs w:val="24"/>
        </w:rPr>
      </w:pPr>
      <w:r w:rsidRPr="000B4C02">
        <w:rPr>
          <w:rFonts w:ascii="Arial" w:hAnsi="Arial" w:cs="Arial"/>
          <w:sz w:val="24"/>
          <w:szCs w:val="24"/>
        </w:rPr>
        <w:t>Número de póliza con la cual se registró.</w:t>
      </w:r>
    </w:p>
    <w:p w14:paraId="0869B8B6" w14:textId="77777777" w:rsidR="00A9297E" w:rsidRPr="000B4C02" w:rsidRDefault="007E153C" w:rsidP="00765A73">
      <w:pPr>
        <w:spacing w:line="281" w:lineRule="auto"/>
        <w:rPr>
          <w:rFonts w:ascii="Arial" w:hAnsi="Arial" w:cs="Arial"/>
          <w:sz w:val="24"/>
          <w:szCs w:val="24"/>
        </w:rPr>
      </w:pPr>
      <w:r w:rsidRPr="000B4C02">
        <w:rPr>
          <w:rFonts w:ascii="Arial" w:hAnsi="Arial" w:cs="Arial"/>
          <w:sz w:val="24"/>
          <w:szCs w:val="24"/>
        </w:rPr>
        <w:t>Asimismo, asignará un número consecutivo por expediente iniciándose con 01 por cada ejercicio fiscal, el número de fojas que lo integran, y con los cuatro dígitos del año en que se tramita la depuración del saldo y las siglas que le correspondan de conformidad con la legislación y normatividad archivística.</w:t>
      </w:r>
    </w:p>
    <w:p w14:paraId="5ADFD8A3" w14:textId="77777777" w:rsidR="00A67273" w:rsidRPr="000B4C02" w:rsidRDefault="00A67273" w:rsidP="00765A73">
      <w:pPr>
        <w:spacing w:line="281" w:lineRule="auto"/>
        <w:rPr>
          <w:rFonts w:ascii="Arial" w:hAnsi="Arial" w:cs="Arial"/>
          <w:sz w:val="24"/>
          <w:szCs w:val="24"/>
        </w:rPr>
      </w:pPr>
      <w:r w:rsidRPr="000B4C02">
        <w:rPr>
          <w:rFonts w:ascii="Arial" w:hAnsi="Arial" w:cs="Arial"/>
          <w:sz w:val="24"/>
          <w:szCs w:val="24"/>
        </w:rPr>
        <w:t>La Coordinación de Recursos Financieros es la responsable de la guarda y custodia de la documentación soporte del registro contable y de la baja por depuración y cancelación de saldos, de conformidad con los presentes Lineamientos</w:t>
      </w:r>
      <w:r w:rsidR="00CC4996" w:rsidRPr="000B4C02">
        <w:rPr>
          <w:rFonts w:ascii="Arial" w:hAnsi="Arial" w:cs="Arial"/>
          <w:sz w:val="24"/>
          <w:szCs w:val="24"/>
        </w:rPr>
        <w:t xml:space="preserve"> y demás disposiciones legales; asimismo, en </w:t>
      </w:r>
      <w:r w:rsidR="00FD79CF" w:rsidRPr="000B4C02">
        <w:rPr>
          <w:rFonts w:ascii="Arial" w:hAnsi="Arial" w:cs="Arial"/>
          <w:sz w:val="24"/>
          <w:szCs w:val="24"/>
        </w:rPr>
        <w:t xml:space="preserve">su </w:t>
      </w:r>
      <w:r w:rsidR="00CC4996" w:rsidRPr="000B4C02">
        <w:rPr>
          <w:rFonts w:ascii="Arial" w:hAnsi="Arial" w:cs="Arial"/>
          <w:sz w:val="24"/>
          <w:szCs w:val="24"/>
        </w:rPr>
        <w:t>caso</w:t>
      </w:r>
      <w:r w:rsidR="00FD79CF" w:rsidRPr="000B4C02">
        <w:rPr>
          <w:rFonts w:ascii="Arial" w:hAnsi="Arial" w:cs="Arial"/>
          <w:sz w:val="24"/>
          <w:szCs w:val="24"/>
        </w:rPr>
        <w:t xml:space="preserve">, deberá </w:t>
      </w:r>
      <w:r w:rsidRPr="000B4C02">
        <w:rPr>
          <w:rFonts w:ascii="Arial" w:hAnsi="Arial" w:cs="Arial"/>
          <w:sz w:val="24"/>
          <w:szCs w:val="24"/>
        </w:rPr>
        <w:t>ponerlo o disposición de las áreas y entes fiscalizadores.</w:t>
      </w:r>
    </w:p>
    <w:p w14:paraId="153C34E2" w14:textId="77777777" w:rsidR="00A164E5" w:rsidRPr="000B4C02" w:rsidRDefault="00A164E5" w:rsidP="00765A73">
      <w:pPr>
        <w:spacing w:line="281" w:lineRule="auto"/>
        <w:rPr>
          <w:rFonts w:ascii="Arial" w:hAnsi="Arial" w:cs="Arial"/>
          <w:sz w:val="24"/>
          <w:szCs w:val="24"/>
        </w:rPr>
      </w:pPr>
    </w:p>
    <w:p w14:paraId="5158E820" w14:textId="5ACDE585" w:rsidR="00A164E5" w:rsidRPr="000B4C02" w:rsidRDefault="00A164E5">
      <w:pPr>
        <w:spacing w:before="0" w:after="160" w:line="259" w:lineRule="auto"/>
        <w:jc w:val="left"/>
        <w:rPr>
          <w:rFonts w:ascii="Arial" w:hAnsi="Arial" w:cs="Arial"/>
          <w:sz w:val="24"/>
          <w:szCs w:val="24"/>
        </w:rPr>
      </w:pPr>
      <w:r w:rsidRPr="000B4C02">
        <w:rPr>
          <w:rFonts w:ascii="Arial" w:hAnsi="Arial" w:cs="Arial"/>
          <w:sz w:val="24"/>
          <w:szCs w:val="24"/>
        </w:rPr>
        <w:br w:type="page"/>
      </w:r>
    </w:p>
    <w:p w14:paraId="27EB0D9D" w14:textId="57615318" w:rsidR="00A164E5" w:rsidRPr="000B4C02" w:rsidRDefault="00A164E5" w:rsidP="00A164E5">
      <w:pPr>
        <w:pStyle w:val="Ttulo1"/>
        <w:numPr>
          <w:ilvl w:val="0"/>
          <w:numId w:val="0"/>
        </w:numPr>
        <w:rPr>
          <w:rFonts w:ascii="Arial" w:hAnsi="Arial" w:cs="Arial"/>
          <w:sz w:val="22"/>
          <w:szCs w:val="22"/>
        </w:rPr>
      </w:pPr>
      <w:bookmarkStart w:id="26" w:name="_Toc172411639"/>
      <w:r w:rsidRPr="000B4C02">
        <w:rPr>
          <w:rFonts w:ascii="Arial" w:hAnsi="Arial" w:cs="Arial"/>
          <w:sz w:val="22"/>
          <w:szCs w:val="22"/>
        </w:rPr>
        <w:lastRenderedPageBreak/>
        <w:t>ANEXO 1. Acta de reclasificación de saldos</w:t>
      </w:r>
      <w:bookmarkEnd w:id="26"/>
    </w:p>
    <w:p w14:paraId="642556AB" w14:textId="47E1ACE9"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 xml:space="preserve">En Villahermosa, Centro, Tabasco, el día ___del mes </w:t>
      </w:r>
      <w:proofErr w:type="spellStart"/>
      <w:r w:rsidRPr="000B4C02">
        <w:rPr>
          <w:rFonts w:ascii="Arial" w:hAnsi="Arial" w:cs="Arial"/>
          <w:sz w:val="22"/>
          <w:szCs w:val="22"/>
        </w:rPr>
        <w:t>de___de</w:t>
      </w:r>
      <w:proofErr w:type="spellEnd"/>
      <w:r w:rsidRPr="000B4C02">
        <w:rPr>
          <w:rFonts w:ascii="Arial" w:hAnsi="Arial" w:cs="Arial"/>
          <w:sz w:val="22"/>
          <w:szCs w:val="22"/>
        </w:rPr>
        <w:t xml:space="preserve">___, a </w:t>
      </w:r>
      <w:proofErr w:type="spellStart"/>
      <w:r w:rsidRPr="000B4C02">
        <w:rPr>
          <w:rFonts w:ascii="Arial" w:hAnsi="Arial" w:cs="Arial"/>
          <w:sz w:val="22"/>
          <w:szCs w:val="22"/>
        </w:rPr>
        <w:t>las___horas</w:t>
      </w:r>
      <w:proofErr w:type="spellEnd"/>
      <w:r w:rsidRPr="000B4C02">
        <w:rPr>
          <w:rFonts w:ascii="Arial" w:hAnsi="Arial" w:cs="Arial"/>
          <w:sz w:val="22"/>
          <w:szCs w:val="22"/>
        </w:rPr>
        <w:t>, en las instalaciones del Instituto Electoral y de Participación Ciudadana de Tabasco, con domicilio en Eusebio Castillo 747 Colonia Centro, Villahermosa, Tabasco, reunidos los CC. ____________________________________________________________________________________________________, Director(a) de Administración, Subdirector(a) de Administración y Coordinador(a) de Recursos Financieros de este órgano electoral, respectivamente, en ejercicio de las atribuciones que les confieren los artículos 41 fracción IX, 42 fracción V, 43 fracciones III, VIII y IX del Reglamento Interior del Instituto Electoral y de Participación Ciudadana de Tabasco y 5, 6, 7,8 de los Lineamientos para la Depuración, Reclasificación o Cancelación de Saldos contables del Instituto Electoral y de Participación Ciudadana de Tabasco con el propósito de levantar la presente acta y realizar reclasificación de saldos contables de la(s) cuenta(s) de balance en los estados financieros del propio Instituto, ____________________________________________________________, con los importes____________________________________________,  respectivamente; de conformidad con lo siguiente:</w:t>
      </w:r>
    </w:p>
    <w:p w14:paraId="077AD8A2" w14:textId="77777777" w:rsidR="00A164E5" w:rsidRPr="000B4C02" w:rsidRDefault="00A164E5" w:rsidP="000A3EF3">
      <w:pPr>
        <w:spacing w:before="360" w:after="360" w:line="259" w:lineRule="auto"/>
        <w:jc w:val="center"/>
        <w:rPr>
          <w:rFonts w:ascii="Arial" w:hAnsi="Arial" w:cs="Arial"/>
          <w:b/>
          <w:bCs/>
          <w:sz w:val="22"/>
          <w:szCs w:val="22"/>
        </w:rPr>
      </w:pPr>
      <w:r w:rsidRPr="000B4C02">
        <w:rPr>
          <w:rFonts w:ascii="Arial" w:hAnsi="Arial" w:cs="Arial"/>
          <w:b/>
          <w:bCs/>
          <w:sz w:val="22"/>
          <w:szCs w:val="22"/>
        </w:rPr>
        <w:t>Antecedentes</w:t>
      </w:r>
    </w:p>
    <w:p w14:paraId="0ED571A8"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1.</w:t>
      </w:r>
      <w:r w:rsidRPr="000B4C02">
        <w:rPr>
          <w:rFonts w:ascii="Arial" w:hAnsi="Arial" w:cs="Arial"/>
          <w:sz w:val="22"/>
          <w:szCs w:val="22"/>
        </w:rPr>
        <w:tab/>
        <w:t>El ___ del mes de ___del año de ___, el (o la) Coordinador(a) de Recursos Financieros, mediante oficio ___, de conformidad con el procedimiento que señala el artículo 7 de los Lineamientos para la Depuración, Reclasificación o Cancelación de Saldos Contables de este Instituto, hizo del conocimiento del (o la) titular de la Dirección de Administración que, derivado de la revisión mensual a los saldos contables se identificaron las siguientes cuentas con los siguientes importes ________________, las cuales son susceptibles de reclasificación, en virtud de que se ubican en uno de los supuestos del artículo referido en líneas anteriores. Al oficio señalado, se adjuntó la documentación que justifica el registro.</w:t>
      </w:r>
    </w:p>
    <w:p w14:paraId="2D75F35A"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2.</w:t>
      </w:r>
      <w:r w:rsidRPr="000B4C02">
        <w:rPr>
          <w:rFonts w:ascii="Arial" w:hAnsi="Arial" w:cs="Arial"/>
          <w:sz w:val="22"/>
          <w:szCs w:val="22"/>
        </w:rPr>
        <w:tab/>
        <w:t>Con fecha ___de ___del año ___ el (o la) Director(a) de Administración emite el dictamen contable en el que se precisa la causa por la que es procedente la reclasificación de los saldos contables identificados, solicitando la autorización de la Secretaría Ejecutiva.</w:t>
      </w:r>
    </w:p>
    <w:p w14:paraId="21059BD0"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3.</w:t>
      </w:r>
      <w:r w:rsidRPr="000B4C02">
        <w:rPr>
          <w:rFonts w:ascii="Arial" w:hAnsi="Arial" w:cs="Arial"/>
          <w:sz w:val="22"/>
          <w:szCs w:val="22"/>
        </w:rPr>
        <w:tab/>
        <w:t>El ___del mes de ___del año ___, el (o la) Director(a) de Administración, para dar cumplimiento al artículo 7 de los Lineamientos para la Depuración, Reclasificación o Cancelación de Saldos Contables de este Instituto, mediante oficio DA/___/___solicitó a la Secretaría Ejecutiva la autorización o visto bueno para la depuración del saldo y la aprobación de la integración de la información a los estados financieros correspondientes, acompañando el dictamen contable.</w:t>
      </w:r>
    </w:p>
    <w:p w14:paraId="6F37456A"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4.</w:t>
      </w:r>
      <w:r w:rsidRPr="000B4C02">
        <w:rPr>
          <w:rFonts w:ascii="Arial" w:hAnsi="Arial" w:cs="Arial"/>
          <w:sz w:val="22"/>
          <w:szCs w:val="22"/>
        </w:rPr>
        <w:tab/>
        <w:t>Consecuentemente, el ___del mes de ___del año ___, el (o la) Secretario(a) Ejecutivo(a) mediante oficio SE/___/___, autorizó la reclasificación del saldo.</w:t>
      </w:r>
    </w:p>
    <w:p w14:paraId="366EDEF5" w14:textId="77777777" w:rsidR="00A164E5" w:rsidRPr="000B4C02" w:rsidRDefault="00A164E5" w:rsidP="000A3EF3">
      <w:pPr>
        <w:spacing w:before="360" w:after="360" w:line="259" w:lineRule="auto"/>
        <w:jc w:val="center"/>
        <w:rPr>
          <w:rFonts w:ascii="Arial" w:hAnsi="Arial" w:cs="Arial"/>
          <w:b/>
          <w:bCs/>
          <w:sz w:val="22"/>
          <w:szCs w:val="22"/>
        </w:rPr>
      </w:pPr>
      <w:r w:rsidRPr="000B4C02">
        <w:rPr>
          <w:rFonts w:ascii="Arial" w:hAnsi="Arial" w:cs="Arial"/>
          <w:b/>
          <w:bCs/>
          <w:sz w:val="22"/>
          <w:szCs w:val="22"/>
        </w:rPr>
        <w:lastRenderedPageBreak/>
        <w:t>Reclasificación de saldos</w:t>
      </w:r>
    </w:p>
    <w:p w14:paraId="566C22C3"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Acto seguido, en el uso de la voz el (o la) Coordinador(a) de Recursos Financieros, manifiesta que: “Subsecuentemente a lo señalado en los antecedentes de la presente acta y derivado de la revisión y análisis efectuado a los registros contables del Instituto Electoral y de Participación Ciudadana de Tabasco se advierte que las cuentas ______________ con un importe de _______________ se ubican en el supuesto (precisar el supuesto) previsto en el artículo 7 de los Lineamientos para la Depuración, Reclasificación o Cancelación de Saldos Contables de este Instituto, por lo que previa integración del expediente y una vez autorizado el dictamen correspondiente se procedente es modificar los registros de las cuentas mencionadas.</w:t>
      </w:r>
    </w:p>
    <w:p w14:paraId="0D7E70CE"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Seguidamente, las personas comparecientes rubrican de conformidad los anexos y el documento de afectación contable, correspondiente al ajuste a las cuentas indicadas en la presente acta. Asimismo, declaran que presenciaron la corrección y/o ajuste de la(s) cuenta(s) contable(s) mencionada(s).</w:t>
      </w:r>
    </w:p>
    <w:p w14:paraId="46BA39C5"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 xml:space="preserve">Finalmente, el original de esta acta y los anexos que en la misma se mencionan, constituyen el soporte documental de los registros contables y son parte del documento de afectación contable, y las copias quedan en poder de la Coordinación de Recursos Financieros. </w:t>
      </w:r>
    </w:p>
    <w:p w14:paraId="7147177A"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Leída la presente acta y enteradas las partes de su alcance, contenido y fuerza legal, se da por concluido el acto, firmando de conformidad las personas que en él intervinieron, tanto al calce y margen de las hojas del acta de reclasificación de saldos, así como en los anexos que forman parte de esta; siendo las ____ horas del día ____del mes de _____________, en la ciudad de Villahermosa, Tabasco.</w:t>
      </w:r>
    </w:p>
    <w:p w14:paraId="4F5C8626" w14:textId="77777777" w:rsidR="00A164E5" w:rsidRPr="000B4C02" w:rsidRDefault="00A164E5" w:rsidP="000A3EF3">
      <w:pPr>
        <w:spacing w:before="0" w:after="160" w:line="259" w:lineRule="auto"/>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268"/>
        <w:gridCol w:w="425"/>
        <w:gridCol w:w="2268"/>
        <w:gridCol w:w="1745"/>
      </w:tblGrid>
      <w:tr w:rsidR="000A3EF3" w:rsidRPr="000B4C02" w14:paraId="4676B13A" w14:textId="77777777" w:rsidTr="000A3EF3">
        <w:tc>
          <w:tcPr>
            <w:tcW w:w="4390" w:type="dxa"/>
            <w:gridSpan w:val="2"/>
            <w:tcBorders>
              <w:top w:val="dotted" w:sz="4" w:space="0" w:color="auto"/>
            </w:tcBorders>
          </w:tcPr>
          <w:p w14:paraId="3798F646" w14:textId="41195EFB" w:rsidR="000A3EF3" w:rsidRPr="000B4C02" w:rsidRDefault="000A3EF3" w:rsidP="000A3EF3">
            <w:pPr>
              <w:spacing w:before="0" w:after="0" w:line="259" w:lineRule="auto"/>
              <w:jc w:val="center"/>
              <w:rPr>
                <w:rFonts w:ascii="Arial" w:hAnsi="Arial" w:cs="Arial"/>
                <w:sz w:val="22"/>
                <w:szCs w:val="22"/>
              </w:rPr>
            </w:pPr>
            <w:r w:rsidRPr="000B4C02">
              <w:rPr>
                <w:rFonts w:ascii="Arial" w:hAnsi="Arial" w:cs="Arial"/>
                <w:sz w:val="22"/>
                <w:szCs w:val="22"/>
              </w:rPr>
              <w:t>(nombre)</w:t>
            </w:r>
          </w:p>
          <w:p w14:paraId="714BA66B" w14:textId="7C0A70DE" w:rsidR="000A3EF3" w:rsidRPr="000B4C02" w:rsidRDefault="000A3EF3" w:rsidP="000A3EF3">
            <w:pPr>
              <w:spacing w:before="0" w:after="1440" w:line="259" w:lineRule="auto"/>
              <w:jc w:val="center"/>
              <w:rPr>
                <w:rFonts w:ascii="Arial" w:hAnsi="Arial" w:cs="Arial"/>
                <w:sz w:val="22"/>
                <w:szCs w:val="22"/>
              </w:rPr>
            </w:pPr>
            <w:r w:rsidRPr="000B4C02">
              <w:rPr>
                <w:rFonts w:ascii="Arial" w:hAnsi="Arial" w:cs="Arial"/>
                <w:sz w:val="22"/>
                <w:szCs w:val="22"/>
              </w:rPr>
              <w:t>Coordinador(a) de Recursos Financieros</w:t>
            </w:r>
          </w:p>
        </w:tc>
        <w:tc>
          <w:tcPr>
            <w:tcW w:w="425" w:type="dxa"/>
          </w:tcPr>
          <w:p w14:paraId="7E3C417E" w14:textId="77777777" w:rsidR="000A3EF3" w:rsidRPr="000B4C02" w:rsidRDefault="000A3EF3" w:rsidP="000A3EF3">
            <w:pPr>
              <w:spacing w:before="0" w:after="0" w:line="259" w:lineRule="auto"/>
              <w:jc w:val="center"/>
              <w:rPr>
                <w:rFonts w:ascii="Arial" w:hAnsi="Arial" w:cs="Arial"/>
                <w:sz w:val="22"/>
                <w:szCs w:val="22"/>
              </w:rPr>
            </w:pPr>
          </w:p>
        </w:tc>
        <w:tc>
          <w:tcPr>
            <w:tcW w:w="4013" w:type="dxa"/>
            <w:gridSpan w:val="2"/>
            <w:tcBorders>
              <w:top w:val="dotted" w:sz="4" w:space="0" w:color="auto"/>
            </w:tcBorders>
          </w:tcPr>
          <w:p w14:paraId="42E80409" w14:textId="77777777" w:rsidR="000A3EF3" w:rsidRPr="000B4C02" w:rsidRDefault="000A3EF3" w:rsidP="000A3EF3">
            <w:pPr>
              <w:spacing w:before="0" w:after="0" w:line="259" w:lineRule="auto"/>
              <w:jc w:val="center"/>
              <w:rPr>
                <w:rFonts w:ascii="Arial" w:hAnsi="Arial" w:cs="Arial"/>
                <w:sz w:val="22"/>
                <w:szCs w:val="22"/>
              </w:rPr>
            </w:pPr>
            <w:r w:rsidRPr="000B4C02">
              <w:rPr>
                <w:rFonts w:ascii="Arial" w:hAnsi="Arial" w:cs="Arial"/>
                <w:sz w:val="22"/>
                <w:szCs w:val="22"/>
              </w:rPr>
              <w:t>(nombre)</w:t>
            </w:r>
          </w:p>
          <w:p w14:paraId="1DA357E4" w14:textId="74A851FA" w:rsidR="000A3EF3" w:rsidRPr="000B4C02" w:rsidRDefault="000A3EF3" w:rsidP="000A3EF3">
            <w:pPr>
              <w:spacing w:before="0" w:after="0" w:line="259" w:lineRule="auto"/>
              <w:jc w:val="center"/>
              <w:rPr>
                <w:rFonts w:ascii="Arial" w:hAnsi="Arial" w:cs="Arial"/>
                <w:sz w:val="22"/>
                <w:szCs w:val="22"/>
              </w:rPr>
            </w:pPr>
            <w:r w:rsidRPr="000B4C02">
              <w:rPr>
                <w:rFonts w:ascii="Arial" w:hAnsi="Arial" w:cs="Arial"/>
                <w:sz w:val="22"/>
                <w:szCs w:val="22"/>
              </w:rPr>
              <w:t>Subdirector(a) de Administración</w:t>
            </w:r>
          </w:p>
          <w:p w14:paraId="68A96AE5" w14:textId="77777777" w:rsidR="000A3EF3" w:rsidRPr="000B4C02" w:rsidRDefault="000A3EF3" w:rsidP="000A3EF3">
            <w:pPr>
              <w:spacing w:before="0" w:after="0" w:line="259" w:lineRule="auto"/>
              <w:jc w:val="center"/>
              <w:rPr>
                <w:rFonts w:ascii="Arial" w:hAnsi="Arial" w:cs="Arial"/>
                <w:sz w:val="22"/>
                <w:szCs w:val="22"/>
              </w:rPr>
            </w:pPr>
          </w:p>
        </w:tc>
      </w:tr>
      <w:tr w:rsidR="000A3EF3" w:rsidRPr="000B4C02" w14:paraId="5BDFFEC5" w14:textId="77777777" w:rsidTr="000A3EF3">
        <w:tc>
          <w:tcPr>
            <w:tcW w:w="2122" w:type="dxa"/>
          </w:tcPr>
          <w:p w14:paraId="58118CD3" w14:textId="77777777" w:rsidR="000A3EF3" w:rsidRPr="000B4C02" w:rsidRDefault="000A3EF3" w:rsidP="000A3EF3">
            <w:pPr>
              <w:spacing w:before="0" w:after="160" w:line="259" w:lineRule="auto"/>
              <w:jc w:val="center"/>
              <w:rPr>
                <w:rFonts w:ascii="Arial" w:hAnsi="Arial" w:cs="Arial"/>
                <w:sz w:val="22"/>
                <w:szCs w:val="22"/>
              </w:rPr>
            </w:pPr>
          </w:p>
        </w:tc>
        <w:tc>
          <w:tcPr>
            <w:tcW w:w="4961" w:type="dxa"/>
            <w:gridSpan w:val="3"/>
            <w:tcBorders>
              <w:top w:val="dotted" w:sz="4" w:space="0" w:color="auto"/>
            </w:tcBorders>
          </w:tcPr>
          <w:p w14:paraId="4FD87AEA" w14:textId="77777777" w:rsidR="000A3EF3" w:rsidRPr="000B4C02" w:rsidRDefault="000A3EF3" w:rsidP="000A3EF3">
            <w:pPr>
              <w:spacing w:before="0" w:after="0" w:line="259" w:lineRule="auto"/>
              <w:jc w:val="center"/>
              <w:rPr>
                <w:rFonts w:ascii="Arial" w:hAnsi="Arial" w:cs="Arial"/>
                <w:sz w:val="22"/>
                <w:szCs w:val="22"/>
              </w:rPr>
            </w:pPr>
            <w:r w:rsidRPr="000B4C02">
              <w:rPr>
                <w:rFonts w:ascii="Arial" w:hAnsi="Arial" w:cs="Arial"/>
                <w:sz w:val="22"/>
                <w:szCs w:val="22"/>
              </w:rPr>
              <w:t>(nombre)</w:t>
            </w:r>
          </w:p>
          <w:p w14:paraId="34544E59" w14:textId="0ACB0519" w:rsidR="000A3EF3" w:rsidRPr="000B4C02" w:rsidRDefault="000A3EF3" w:rsidP="000A3EF3">
            <w:pPr>
              <w:spacing w:before="0" w:after="160" w:line="259" w:lineRule="auto"/>
              <w:jc w:val="center"/>
              <w:rPr>
                <w:rFonts w:ascii="Arial" w:hAnsi="Arial" w:cs="Arial"/>
                <w:sz w:val="22"/>
                <w:szCs w:val="22"/>
              </w:rPr>
            </w:pPr>
            <w:r w:rsidRPr="000B4C02">
              <w:rPr>
                <w:rFonts w:ascii="Arial" w:hAnsi="Arial" w:cs="Arial"/>
                <w:sz w:val="22"/>
                <w:szCs w:val="22"/>
              </w:rPr>
              <w:t>Director(a) de Administración</w:t>
            </w:r>
          </w:p>
        </w:tc>
        <w:tc>
          <w:tcPr>
            <w:tcW w:w="1745" w:type="dxa"/>
          </w:tcPr>
          <w:p w14:paraId="214E820D" w14:textId="77777777" w:rsidR="000A3EF3" w:rsidRPr="000B4C02" w:rsidRDefault="000A3EF3" w:rsidP="000A3EF3">
            <w:pPr>
              <w:spacing w:before="0" w:after="160" w:line="259" w:lineRule="auto"/>
              <w:jc w:val="center"/>
              <w:rPr>
                <w:rFonts w:ascii="Arial" w:hAnsi="Arial" w:cs="Arial"/>
                <w:sz w:val="22"/>
                <w:szCs w:val="22"/>
              </w:rPr>
            </w:pPr>
          </w:p>
        </w:tc>
      </w:tr>
    </w:tbl>
    <w:p w14:paraId="207F888B" w14:textId="77777777" w:rsidR="00A164E5" w:rsidRPr="000B4C02" w:rsidRDefault="00A164E5" w:rsidP="000A3EF3">
      <w:pPr>
        <w:spacing w:before="0" w:after="160" w:line="259" w:lineRule="auto"/>
        <w:rPr>
          <w:rFonts w:ascii="Arial" w:hAnsi="Arial" w:cs="Arial"/>
          <w:sz w:val="22"/>
          <w:szCs w:val="22"/>
        </w:rPr>
      </w:pPr>
    </w:p>
    <w:p w14:paraId="6269E742" w14:textId="77777777" w:rsidR="000A3EF3" w:rsidRPr="000B4C02" w:rsidRDefault="000A3EF3">
      <w:pPr>
        <w:spacing w:before="0" w:after="160" w:line="259" w:lineRule="auto"/>
        <w:jc w:val="left"/>
        <w:rPr>
          <w:rFonts w:ascii="Arial" w:hAnsi="Arial" w:cs="Arial"/>
          <w:sz w:val="24"/>
          <w:szCs w:val="24"/>
        </w:rPr>
      </w:pPr>
      <w:r w:rsidRPr="000B4C02">
        <w:rPr>
          <w:rFonts w:ascii="Arial" w:hAnsi="Arial" w:cs="Arial"/>
          <w:sz w:val="24"/>
          <w:szCs w:val="24"/>
        </w:rPr>
        <w:br w:type="page"/>
      </w:r>
    </w:p>
    <w:p w14:paraId="4DFDFC7A" w14:textId="3D0EE9E3" w:rsidR="00A164E5" w:rsidRPr="000B4C02" w:rsidRDefault="00A164E5" w:rsidP="000A3EF3">
      <w:pPr>
        <w:pStyle w:val="Ttulo1"/>
        <w:numPr>
          <w:ilvl w:val="0"/>
          <w:numId w:val="0"/>
        </w:numPr>
        <w:rPr>
          <w:rFonts w:ascii="Arial" w:hAnsi="Arial" w:cs="Arial"/>
        </w:rPr>
      </w:pPr>
      <w:bookmarkStart w:id="27" w:name="_Toc172411640"/>
      <w:r w:rsidRPr="000B4C02">
        <w:rPr>
          <w:rFonts w:ascii="Arial" w:hAnsi="Arial" w:cs="Arial"/>
        </w:rPr>
        <w:lastRenderedPageBreak/>
        <w:t>ANEXO 2</w:t>
      </w:r>
      <w:r w:rsidR="000A3EF3" w:rsidRPr="000B4C02">
        <w:rPr>
          <w:rFonts w:ascii="Arial" w:hAnsi="Arial" w:cs="Arial"/>
        </w:rPr>
        <w:t xml:space="preserve">. </w:t>
      </w:r>
      <w:r w:rsidRPr="000B4C02">
        <w:rPr>
          <w:rFonts w:ascii="Arial" w:hAnsi="Arial" w:cs="Arial"/>
        </w:rPr>
        <w:t>Acta de depuración de saldos</w:t>
      </w:r>
      <w:bookmarkEnd w:id="27"/>
    </w:p>
    <w:p w14:paraId="23CBBAF9"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 xml:space="preserve">En Villahermosa, Centro, Tabasco, el día ___ del mes de ___ </w:t>
      </w:r>
      <w:proofErr w:type="spellStart"/>
      <w:r w:rsidRPr="000B4C02">
        <w:rPr>
          <w:rFonts w:ascii="Arial" w:hAnsi="Arial" w:cs="Arial"/>
          <w:sz w:val="22"/>
          <w:szCs w:val="22"/>
        </w:rPr>
        <w:t>de</w:t>
      </w:r>
      <w:proofErr w:type="spellEnd"/>
      <w:r w:rsidRPr="000B4C02">
        <w:rPr>
          <w:rFonts w:ascii="Arial" w:hAnsi="Arial" w:cs="Arial"/>
          <w:sz w:val="22"/>
          <w:szCs w:val="22"/>
        </w:rPr>
        <w:t xml:space="preserve"> ___, a las ___horas, en las instalaciones del Instituto Electoral y de Participación Ciudadana de Tabasco, con domicilio en Eusebio Castillo 747 Colonia Centro, Villahermosa, Tabasco, reunidos los CC. ____________________________________________________________________________________________________, Secretario(a) Ejecutivo(a), Director(a) de Administración y Coordinador(a) de Recursos Financieros de este órgano electoral, respectivamente, en ejercicio de las atribuciones que les confieren los artículos 41 fracción IX, 42 fracción V, 43 fracciones III, VIII y IX del Reglamento Interior del Instituto Electoral y de Participación Ciudadana de Tabasco y 5, 6, 9, 10, 11 de los Lineamientos para la Depuración, Reclasificación o Cancelación de Saldos contables del Instituto Electoral y de Participación Ciudadana de Tabasco con el propósito de levantar la presente acta y realizar depuración de saldos contables de la(s) cuenta(s) de balance en los estados financieros del Instituto Electoral y de Participación Ciudadana  de Tabasco, ____________________________________________________________, con los importes____________________________________________,  respectivamente; de conformidad con lo siguiente:</w:t>
      </w:r>
    </w:p>
    <w:p w14:paraId="59D0B673" w14:textId="77777777" w:rsidR="00A164E5" w:rsidRPr="000B4C02" w:rsidRDefault="00A164E5" w:rsidP="000A3EF3">
      <w:pPr>
        <w:spacing w:before="360" w:after="360" w:line="259" w:lineRule="auto"/>
        <w:jc w:val="center"/>
        <w:rPr>
          <w:rFonts w:ascii="Arial" w:hAnsi="Arial" w:cs="Arial"/>
          <w:b/>
          <w:bCs/>
          <w:sz w:val="22"/>
          <w:szCs w:val="22"/>
        </w:rPr>
      </w:pPr>
      <w:r w:rsidRPr="000B4C02">
        <w:rPr>
          <w:rFonts w:ascii="Arial" w:hAnsi="Arial" w:cs="Arial"/>
          <w:b/>
          <w:bCs/>
          <w:sz w:val="22"/>
          <w:szCs w:val="22"/>
        </w:rPr>
        <w:t>Antecedentes</w:t>
      </w:r>
    </w:p>
    <w:p w14:paraId="36F44B5F"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1.</w:t>
      </w:r>
      <w:r w:rsidRPr="000B4C02">
        <w:rPr>
          <w:rFonts w:ascii="Arial" w:hAnsi="Arial" w:cs="Arial"/>
          <w:sz w:val="22"/>
          <w:szCs w:val="22"/>
        </w:rPr>
        <w:tab/>
        <w:t>El ___del mes ___ del año de ___, el (la) Coordinador(a) de Recursos Financieros, mediante oficio ___, hizo del conocimiento del o la titular de la Dirección de Administración que, derivado de la revisión mensual a los saldos contables se identificaron las siguientes cuentas con los siguientes importes ________________, las cuales son susceptibles de depuración, en virtud de que se ubican en la fracción (I, II, III o IV) del artículo 9 de los Lineamientos mencionados. Al oficio señalado, se adjuntó la documentación que justifica el registro y el dictamen contable para la depuración.</w:t>
      </w:r>
    </w:p>
    <w:p w14:paraId="54FC3D13"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2.</w:t>
      </w:r>
      <w:r w:rsidRPr="000B4C02">
        <w:rPr>
          <w:rFonts w:ascii="Arial" w:hAnsi="Arial" w:cs="Arial"/>
          <w:sz w:val="22"/>
          <w:szCs w:val="22"/>
        </w:rPr>
        <w:tab/>
        <w:t>El ___del mes de ___del año ___, el (o la) Director(a) de Administración, en términos del artículo 10 de los Lineamientos para la Depuración, Reclasificación o Cancelación de Saldos Contables de este Instituto, mediante oficio DA/___/___solicitó a la Secretaría Ejecutiva la autorización o visto bueno para la depuración del saldo y la aprobación de la integración de la información a los estados financieros correspondientes, acompañando el dictamen contable.</w:t>
      </w:r>
    </w:p>
    <w:p w14:paraId="6BBFD944"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3.</w:t>
      </w:r>
      <w:r w:rsidRPr="000B4C02">
        <w:rPr>
          <w:rFonts w:ascii="Arial" w:hAnsi="Arial" w:cs="Arial"/>
          <w:sz w:val="22"/>
          <w:szCs w:val="22"/>
        </w:rPr>
        <w:tab/>
        <w:t>Consecuentemente, el ___del mes de ___del año ___, el (o la) Secretario(a) Ejecutivo(a) mediante oficio SE/___/___, autorizó la depuración del saldo y la aprobación de la integración de la información a los estados financieros correspondientes.</w:t>
      </w:r>
    </w:p>
    <w:p w14:paraId="39FEFDF7" w14:textId="77777777" w:rsidR="00A164E5" w:rsidRPr="000B4C02" w:rsidRDefault="00A164E5" w:rsidP="000A3EF3">
      <w:pPr>
        <w:spacing w:before="360" w:after="360" w:line="259" w:lineRule="auto"/>
        <w:jc w:val="center"/>
        <w:rPr>
          <w:rFonts w:ascii="Arial" w:hAnsi="Arial" w:cs="Arial"/>
          <w:b/>
          <w:bCs/>
          <w:sz w:val="22"/>
          <w:szCs w:val="22"/>
        </w:rPr>
      </w:pPr>
      <w:r w:rsidRPr="000B4C02">
        <w:rPr>
          <w:rFonts w:ascii="Arial" w:hAnsi="Arial" w:cs="Arial"/>
          <w:b/>
          <w:bCs/>
          <w:sz w:val="22"/>
          <w:szCs w:val="22"/>
        </w:rPr>
        <w:t>Depuración de saldos</w:t>
      </w:r>
    </w:p>
    <w:p w14:paraId="0661B4BE"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lastRenderedPageBreak/>
        <w:t>Acto seguido, en el uso de la voz el (o la) Coordinador(a) de Recursos Financieros, manifiesta que: “Subsecuentemente a lo señalado en los antecedentes de la presente acta y derivado de la revisión y análisis efectuado a los registros contables del Instituto Electoral y de Participación Ciudadana de Tabasco se advierte que las cuentas ______________ con un importe de _______________ se ubican en la hipótesis prevista en la fracción (I, II, III o IV) del artículo 9 de los Lineamientos para la Depuración, Reclasificación o Cancelación de Saldos Contables de este Instituto, por lo que previa integración del expediente y autorización correspondiente lo procedente es modificar los registros de las cuentas mencionadas.</w:t>
      </w:r>
    </w:p>
    <w:p w14:paraId="6D5F7F7D"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Seguidamente, las personas comparecientes rubrican de conformidad los anexos y el documento de afectación contable, correspondiente al ajuste a las cuentas indicadas en la presente acta. Asimismo, declaran que presenciaron la depuración de las cuentas contables mencionadas.</w:t>
      </w:r>
    </w:p>
    <w:p w14:paraId="03AACD88"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 xml:space="preserve">Finalmente, el original de esta acta y los anexos que en la misma se mencionan, constituyen el soporte documental de los registros contables y son parte del documento de afectación contable, y las copias quedan en poder de la Coordinación de Recursos Financieros. </w:t>
      </w:r>
    </w:p>
    <w:p w14:paraId="4A9B9C45" w14:textId="77777777" w:rsidR="00A164E5" w:rsidRPr="000B4C02" w:rsidRDefault="00A164E5" w:rsidP="00E24C3C">
      <w:pPr>
        <w:spacing w:line="264" w:lineRule="auto"/>
        <w:rPr>
          <w:rFonts w:ascii="Arial" w:hAnsi="Arial" w:cs="Arial"/>
          <w:sz w:val="22"/>
          <w:szCs w:val="22"/>
        </w:rPr>
      </w:pPr>
      <w:r w:rsidRPr="000B4C02">
        <w:rPr>
          <w:rFonts w:ascii="Arial" w:hAnsi="Arial" w:cs="Arial"/>
          <w:sz w:val="22"/>
          <w:szCs w:val="22"/>
        </w:rPr>
        <w:t>Leída la presente acta y enteradas las partes de su alcance, contenido y fuerza legal, se da por concluido el acto, firmando de conformidad las personas que en él intervinieron, tanto al calce y margen de las hojas del acta de depuración de saldos, así como en los anexos que forman parte de esta, siendo las ____ horas del día ____del mes de _____________, en la ciudad de Villahermosa, Tabasco.</w:t>
      </w:r>
    </w:p>
    <w:p w14:paraId="4EC6CFF1" w14:textId="77777777" w:rsidR="00A164E5" w:rsidRPr="000B4C02" w:rsidRDefault="00A164E5" w:rsidP="000A3EF3">
      <w:pPr>
        <w:spacing w:before="0" w:after="160" w:line="259" w:lineRule="auto"/>
        <w:rPr>
          <w:rFonts w:ascii="Arial" w:hAnsi="Arial" w:cs="Arial"/>
          <w:sz w:val="22"/>
          <w:szCs w:val="22"/>
        </w:rPr>
      </w:pPr>
    </w:p>
    <w:p w14:paraId="4F6A5E50" w14:textId="77777777" w:rsidR="00715F7F" w:rsidRPr="000B4C02" w:rsidRDefault="00715F7F" w:rsidP="000A3EF3">
      <w:pPr>
        <w:spacing w:before="0" w:after="160" w:line="259" w:lineRule="auto"/>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268"/>
        <w:gridCol w:w="425"/>
        <w:gridCol w:w="2268"/>
        <w:gridCol w:w="1745"/>
      </w:tblGrid>
      <w:tr w:rsidR="000A3EF3" w:rsidRPr="000B4C02" w14:paraId="6F75DC26" w14:textId="77777777" w:rsidTr="00787780">
        <w:tc>
          <w:tcPr>
            <w:tcW w:w="4390" w:type="dxa"/>
            <w:gridSpan w:val="2"/>
            <w:tcBorders>
              <w:top w:val="dotted" w:sz="4" w:space="0" w:color="auto"/>
            </w:tcBorders>
          </w:tcPr>
          <w:p w14:paraId="3EB114CE" w14:textId="77777777" w:rsidR="000A3EF3" w:rsidRPr="000B4C02" w:rsidRDefault="000A3EF3" w:rsidP="00787780">
            <w:pPr>
              <w:spacing w:before="0" w:after="0" w:line="259" w:lineRule="auto"/>
              <w:jc w:val="center"/>
              <w:rPr>
                <w:rFonts w:ascii="Arial" w:hAnsi="Arial" w:cs="Arial"/>
                <w:sz w:val="22"/>
                <w:szCs w:val="22"/>
              </w:rPr>
            </w:pPr>
            <w:r w:rsidRPr="000B4C02">
              <w:rPr>
                <w:rFonts w:ascii="Arial" w:hAnsi="Arial" w:cs="Arial"/>
                <w:sz w:val="22"/>
                <w:szCs w:val="22"/>
              </w:rPr>
              <w:t>(nombre)</w:t>
            </w:r>
          </w:p>
          <w:p w14:paraId="2A77F256" w14:textId="77777777" w:rsidR="000A3EF3" w:rsidRPr="000B4C02" w:rsidRDefault="000A3EF3" w:rsidP="00787780">
            <w:pPr>
              <w:spacing w:before="0" w:after="1440" w:line="259" w:lineRule="auto"/>
              <w:jc w:val="center"/>
              <w:rPr>
                <w:rFonts w:ascii="Arial" w:hAnsi="Arial" w:cs="Arial"/>
                <w:sz w:val="22"/>
                <w:szCs w:val="22"/>
              </w:rPr>
            </w:pPr>
            <w:r w:rsidRPr="000B4C02">
              <w:rPr>
                <w:rFonts w:ascii="Arial" w:hAnsi="Arial" w:cs="Arial"/>
                <w:sz w:val="22"/>
                <w:szCs w:val="22"/>
              </w:rPr>
              <w:t>Coordinador(a) de Recursos Financieros</w:t>
            </w:r>
          </w:p>
        </w:tc>
        <w:tc>
          <w:tcPr>
            <w:tcW w:w="425" w:type="dxa"/>
          </w:tcPr>
          <w:p w14:paraId="56989C5E" w14:textId="77777777" w:rsidR="000A3EF3" w:rsidRPr="000B4C02" w:rsidRDefault="000A3EF3" w:rsidP="00787780">
            <w:pPr>
              <w:spacing w:before="0" w:after="0" w:line="259" w:lineRule="auto"/>
              <w:jc w:val="center"/>
              <w:rPr>
                <w:rFonts w:ascii="Arial" w:hAnsi="Arial" w:cs="Arial"/>
                <w:sz w:val="22"/>
                <w:szCs w:val="22"/>
              </w:rPr>
            </w:pPr>
          </w:p>
        </w:tc>
        <w:tc>
          <w:tcPr>
            <w:tcW w:w="4013" w:type="dxa"/>
            <w:gridSpan w:val="2"/>
            <w:tcBorders>
              <w:top w:val="dotted" w:sz="4" w:space="0" w:color="auto"/>
            </w:tcBorders>
          </w:tcPr>
          <w:p w14:paraId="37B394CC" w14:textId="77777777" w:rsidR="000A3EF3" w:rsidRPr="000B4C02" w:rsidRDefault="000A3EF3" w:rsidP="00787780">
            <w:pPr>
              <w:spacing w:before="0" w:after="0" w:line="259" w:lineRule="auto"/>
              <w:jc w:val="center"/>
              <w:rPr>
                <w:rFonts w:ascii="Arial" w:hAnsi="Arial" w:cs="Arial"/>
                <w:sz w:val="22"/>
                <w:szCs w:val="22"/>
              </w:rPr>
            </w:pPr>
            <w:r w:rsidRPr="000B4C02">
              <w:rPr>
                <w:rFonts w:ascii="Arial" w:hAnsi="Arial" w:cs="Arial"/>
                <w:sz w:val="22"/>
                <w:szCs w:val="22"/>
              </w:rPr>
              <w:t>(nombre)</w:t>
            </w:r>
          </w:p>
          <w:p w14:paraId="7F6016FE" w14:textId="77777777" w:rsidR="000A3EF3" w:rsidRPr="000B4C02" w:rsidRDefault="000A3EF3" w:rsidP="00787780">
            <w:pPr>
              <w:spacing w:before="0" w:after="0" w:line="259" w:lineRule="auto"/>
              <w:jc w:val="center"/>
              <w:rPr>
                <w:rFonts w:ascii="Arial" w:hAnsi="Arial" w:cs="Arial"/>
                <w:sz w:val="22"/>
                <w:szCs w:val="22"/>
              </w:rPr>
            </w:pPr>
            <w:r w:rsidRPr="000B4C02">
              <w:rPr>
                <w:rFonts w:ascii="Arial" w:hAnsi="Arial" w:cs="Arial"/>
                <w:sz w:val="22"/>
                <w:szCs w:val="22"/>
              </w:rPr>
              <w:t>Subdirector(a) de Administración</w:t>
            </w:r>
          </w:p>
          <w:p w14:paraId="245F1A04" w14:textId="77777777" w:rsidR="000A3EF3" w:rsidRPr="000B4C02" w:rsidRDefault="000A3EF3" w:rsidP="00787780">
            <w:pPr>
              <w:spacing w:before="0" w:after="0" w:line="259" w:lineRule="auto"/>
              <w:jc w:val="center"/>
              <w:rPr>
                <w:rFonts w:ascii="Arial" w:hAnsi="Arial" w:cs="Arial"/>
                <w:sz w:val="22"/>
                <w:szCs w:val="22"/>
              </w:rPr>
            </w:pPr>
          </w:p>
        </w:tc>
      </w:tr>
      <w:tr w:rsidR="000A3EF3" w:rsidRPr="000B4C02" w14:paraId="05226CDB" w14:textId="77777777" w:rsidTr="00787780">
        <w:tc>
          <w:tcPr>
            <w:tcW w:w="2122" w:type="dxa"/>
          </w:tcPr>
          <w:p w14:paraId="178B8FB3" w14:textId="77777777" w:rsidR="000A3EF3" w:rsidRPr="000B4C02" w:rsidRDefault="000A3EF3" w:rsidP="00787780">
            <w:pPr>
              <w:spacing w:before="0" w:after="160" w:line="259" w:lineRule="auto"/>
              <w:jc w:val="center"/>
              <w:rPr>
                <w:rFonts w:ascii="Arial" w:hAnsi="Arial" w:cs="Arial"/>
                <w:sz w:val="24"/>
                <w:szCs w:val="24"/>
              </w:rPr>
            </w:pPr>
          </w:p>
        </w:tc>
        <w:tc>
          <w:tcPr>
            <w:tcW w:w="4961" w:type="dxa"/>
            <w:gridSpan w:val="3"/>
            <w:tcBorders>
              <w:top w:val="dotted" w:sz="4" w:space="0" w:color="auto"/>
            </w:tcBorders>
          </w:tcPr>
          <w:p w14:paraId="60147D19" w14:textId="77777777" w:rsidR="000A3EF3" w:rsidRPr="000B4C02" w:rsidRDefault="000A3EF3" w:rsidP="00787780">
            <w:pPr>
              <w:spacing w:before="0" w:after="0" w:line="259" w:lineRule="auto"/>
              <w:jc w:val="center"/>
              <w:rPr>
                <w:rFonts w:ascii="Arial" w:hAnsi="Arial" w:cs="Arial"/>
                <w:sz w:val="24"/>
                <w:szCs w:val="24"/>
              </w:rPr>
            </w:pPr>
            <w:r w:rsidRPr="000B4C02">
              <w:rPr>
                <w:rFonts w:ascii="Arial" w:hAnsi="Arial" w:cs="Arial"/>
                <w:sz w:val="24"/>
                <w:szCs w:val="24"/>
              </w:rPr>
              <w:t>(nombre)</w:t>
            </w:r>
          </w:p>
          <w:p w14:paraId="0D101555" w14:textId="77777777" w:rsidR="000A3EF3" w:rsidRPr="000B4C02" w:rsidRDefault="000A3EF3" w:rsidP="00787780">
            <w:pPr>
              <w:spacing w:before="0" w:after="160" w:line="259" w:lineRule="auto"/>
              <w:jc w:val="center"/>
              <w:rPr>
                <w:rFonts w:ascii="Arial" w:hAnsi="Arial" w:cs="Arial"/>
                <w:sz w:val="24"/>
                <w:szCs w:val="24"/>
              </w:rPr>
            </w:pPr>
            <w:r w:rsidRPr="000B4C02">
              <w:rPr>
                <w:rFonts w:ascii="Arial" w:hAnsi="Arial" w:cs="Arial"/>
                <w:sz w:val="24"/>
                <w:szCs w:val="24"/>
              </w:rPr>
              <w:t>Director(a) de Administración</w:t>
            </w:r>
          </w:p>
        </w:tc>
        <w:tc>
          <w:tcPr>
            <w:tcW w:w="1745" w:type="dxa"/>
          </w:tcPr>
          <w:p w14:paraId="3D0F0AE9" w14:textId="77777777" w:rsidR="000A3EF3" w:rsidRPr="000B4C02" w:rsidRDefault="000A3EF3" w:rsidP="00787780">
            <w:pPr>
              <w:spacing w:before="0" w:after="160" w:line="259" w:lineRule="auto"/>
              <w:jc w:val="center"/>
              <w:rPr>
                <w:rFonts w:ascii="Arial" w:hAnsi="Arial" w:cs="Arial"/>
                <w:sz w:val="24"/>
                <w:szCs w:val="24"/>
              </w:rPr>
            </w:pPr>
          </w:p>
        </w:tc>
      </w:tr>
    </w:tbl>
    <w:p w14:paraId="439036F1" w14:textId="5569BABA" w:rsidR="002B00A8" w:rsidRPr="000B4C02" w:rsidRDefault="002B00A8" w:rsidP="00070F2D">
      <w:pPr>
        <w:spacing w:line="281" w:lineRule="auto"/>
        <w:rPr>
          <w:rFonts w:ascii="Arial" w:hAnsi="Arial" w:cs="Arial"/>
          <w:b/>
          <w:sz w:val="32"/>
          <w:szCs w:val="24"/>
        </w:rPr>
      </w:pPr>
    </w:p>
    <w:sectPr w:rsidR="002B00A8" w:rsidRPr="000B4C02" w:rsidSect="00070F2D">
      <w:headerReference w:type="default" r:id="rId10"/>
      <w:headerReference w:type="first" r:id="rId11"/>
      <w:footerReference w:type="first" r:id="rId12"/>
      <w:pgSz w:w="12240" w:h="15840"/>
      <w:pgMar w:top="1985"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38B67" w14:textId="77777777" w:rsidR="00F85DF8" w:rsidRDefault="00F85DF8" w:rsidP="00701B91">
      <w:pPr>
        <w:spacing w:before="0" w:after="0" w:line="240" w:lineRule="auto"/>
      </w:pPr>
      <w:r>
        <w:separator/>
      </w:r>
    </w:p>
  </w:endnote>
  <w:endnote w:type="continuationSeparator" w:id="0">
    <w:p w14:paraId="0B29EFED" w14:textId="77777777" w:rsidR="00F85DF8" w:rsidRDefault="00F85DF8" w:rsidP="00701B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96276E-4779-4215-9872-1B38D0905415}"/>
    <w:embedBold r:id="rId2" w:fontKey="{49E7792F-8FEF-454D-8EF3-69AC1BA43E5D}"/>
  </w:font>
  <w:font w:name="Exo">
    <w:charset w:val="00"/>
    <w:family w:val="auto"/>
    <w:pitch w:val="variable"/>
    <w:sig w:usb0="A00000EF" w:usb1="4000204B" w:usb2="00000000" w:usb3="00000000" w:csb0="00000193" w:csb1="00000000"/>
    <w:embedRegular r:id="rId3" w:fontKey="{B1E041E1-FBBE-4CDF-B134-19E39B06AD50}"/>
    <w:embedBold r:id="rId4" w:fontKey="{7AEE7D79-8DE2-4F02-A275-27C70DE5064A}"/>
  </w:font>
  <w:font w:name="Calibri Light">
    <w:panose1 w:val="020F0302020204030204"/>
    <w:charset w:val="00"/>
    <w:family w:val="swiss"/>
    <w:pitch w:val="variable"/>
    <w:sig w:usb0="E4002EFF" w:usb1="C200247B" w:usb2="00000009" w:usb3="00000000" w:csb0="000001FF" w:csb1="00000000"/>
    <w:embedRegular r:id="rId5" w:fontKey="{2C470850-DD73-4C4D-A843-23CCE993D73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color w:val="C45911" w:themeColor="accent2" w:themeShade="BF"/>
      </w:rPr>
      <w:id w:val="772204741"/>
      <w:docPartObj>
        <w:docPartGallery w:val="Page Numbers (Top of Page)"/>
        <w:docPartUnique/>
      </w:docPartObj>
    </w:sdtPr>
    <w:sdtEndPr>
      <w:rPr>
        <w:color w:val="auto"/>
      </w:rPr>
    </w:sdtEndPr>
    <w:sdtContent>
      <w:p w14:paraId="2BDEE842" w14:textId="159FAF21" w:rsidR="00701B91" w:rsidRPr="000B4C02" w:rsidRDefault="00701B91" w:rsidP="00701B91">
        <w:pPr>
          <w:pStyle w:val="Piedepgina"/>
          <w:ind w:left="510"/>
          <w:jc w:val="right"/>
          <w:rPr>
            <w:rFonts w:ascii="Arial" w:hAnsi="Arial" w:cs="Arial"/>
            <w:b/>
          </w:rPr>
        </w:pPr>
        <w:r w:rsidRPr="000B4C02">
          <w:rPr>
            <w:rFonts w:ascii="Arial" w:hAnsi="Arial" w:cs="Arial"/>
            <w:b/>
            <w:lang w:val="es-ES"/>
          </w:rPr>
          <w:t xml:space="preserve">Página </w:t>
        </w:r>
        <w:r w:rsidRPr="000B4C02">
          <w:rPr>
            <w:rFonts w:ascii="Arial" w:hAnsi="Arial" w:cs="Arial"/>
            <w:b/>
            <w:bCs/>
            <w:sz w:val="24"/>
            <w:szCs w:val="24"/>
          </w:rPr>
          <w:fldChar w:fldCharType="begin"/>
        </w:r>
        <w:r w:rsidRPr="000B4C02">
          <w:rPr>
            <w:rFonts w:ascii="Arial" w:hAnsi="Arial" w:cs="Arial"/>
            <w:b/>
            <w:bCs/>
          </w:rPr>
          <w:instrText>PAGE</w:instrText>
        </w:r>
        <w:r w:rsidRPr="000B4C02">
          <w:rPr>
            <w:rFonts w:ascii="Arial" w:hAnsi="Arial" w:cs="Arial"/>
            <w:b/>
            <w:bCs/>
            <w:sz w:val="24"/>
            <w:szCs w:val="24"/>
          </w:rPr>
          <w:fldChar w:fldCharType="separate"/>
        </w:r>
        <w:r w:rsidR="000B4C02">
          <w:rPr>
            <w:rFonts w:ascii="Arial" w:hAnsi="Arial" w:cs="Arial"/>
            <w:b/>
            <w:bCs/>
            <w:noProof/>
          </w:rPr>
          <w:t>6</w:t>
        </w:r>
        <w:r w:rsidRPr="000B4C02">
          <w:rPr>
            <w:rFonts w:ascii="Arial" w:hAnsi="Arial" w:cs="Arial"/>
            <w:b/>
            <w:bCs/>
            <w:sz w:val="24"/>
            <w:szCs w:val="24"/>
          </w:rPr>
          <w:fldChar w:fldCharType="end"/>
        </w:r>
        <w:r w:rsidRPr="000B4C02">
          <w:rPr>
            <w:rFonts w:ascii="Arial" w:hAnsi="Arial" w:cs="Arial"/>
            <w:b/>
            <w:lang w:val="es-ES"/>
          </w:rPr>
          <w:t xml:space="preserve"> de </w:t>
        </w:r>
        <w:r w:rsidRPr="000B4C02">
          <w:rPr>
            <w:rFonts w:ascii="Arial" w:hAnsi="Arial" w:cs="Arial"/>
            <w:b/>
            <w:bCs/>
            <w:sz w:val="24"/>
            <w:szCs w:val="24"/>
          </w:rPr>
          <w:fldChar w:fldCharType="begin"/>
        </w:r>
        <w:r w:rsidRPr="000B4C02">
          <w:rPr>
            <w:rFonts w:ascii="Arial" w:hAnsi="Arial" w:cs="Arial"/>
            <w:b/>
            <w:bCs/>
          </w:rPr>
          <w:instrText>NUMPAGES</w:instrText>
        </w:r>
        <w:r w:rsidRPr="000B4C02">
          <w:rPr>
            <w:rFonts w:ascii="Arial" w:hAnsi="Arial" w:cs="Arial"/>
            <w:b/>
            <w:bCs/>
            <w:sz w:val="24"/>
            <w:szCs w:val="24"/>
          </w:rPr>
          <w:fldChar w:fldCharType="separate"/>
        </w:r>
        <w:r w:rsidR="000B4C02">
          <w:rPr>
            <w:rFonts w:ascii="Arial" w:hAnsi="Arial" w:cs="Arial"/>
            <w:b/>
            <w:bCs/>
            <w:noProof/>
          </w:rPr>
          <w:t>16</w:t>
        </w:r>
        <w:r w:rsidRPr="000B4C02">
          <w:rPr>
            <w:rFonts w:ascii="Arial" w:hAnsi="Arial" w:cs="Arial"/>
            <w:b/>
            <w:bCs/>
            <w:sz w:val="24"/>
            <w:szCs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62D89" w14:textId="77777777" w:rsidR="000B4C02" w:rsidRDefault="000B4C0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9AA18" w14:textId="77777777" w:rsidR="00F85DF8" w:rsidRDefault="00F85DF8" w:rsidP="00701B91">
      <w:pPr>
        <w:spacing w:before="0" w:after="0" w:line="240" w:lineRule="auto"/>
      </w:pPr>
      <w:r>
        <w:separator/>
      </w:r>
    </w:p>
  </w:footnote>
  <w:footnote w:type="continuationSeparator" w:id="0">
    <w:p w14:paraId="625E82F9" w14:textId="77777777" w:rsidR="00F85DF8" w:rsidRDefault="00F85DF8" w:rsidP="00701B9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7692"/>
    </w:tblGrid>
    <w:tr w:rsidR="00B8554B" w:rsidRPr="000B4C02" w14:paraId="1977ED08" w14:textId="77777777" w:rsidTr="00B8554B">
      <w:tc>
        <w:tcPr>
          <w:tcW w:w="1134" w:type="dxa"/>
        </w:tcPr>
        <w:p w14:paraId="517BE88F" w14:textId="77777777" w:rsidR="00B8554B" w:rsidRPr="00B8554B" w:rsidRDefault="00B8554B">
          <w:pPr>
            <w:pStyle w:val="Encabezado"/>
            <w:rPr>
              <w:b/>
              <w:bCs/>
            </w:rPr>
          </w:pPr>
          <w:r w:rsidRPr="00B8554B">
            <w:rPr>
              <w:b/>
              <w:bCs/>
              <w:noProof/>
              <w:lang w:eastAsia="es-MX"/>
            </w:rPr>
            <w:drawing>
              <wp:inline distT="0" distB="0" distL="0" distR="0" wp14:anchorId="5E11A5E1" wp14:editId="66159F1F">
                <wp:extent cx="590550" cy="484648"/>
                <wp:effectExtent l="0" t="0" r="0" b="0"/>
                <wp:docPr id="103345625" name="Imagen 10334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951" cy="487439"/>
                        </a:xfrm>
                        <a:prstGeom prst="rect">
                          <a:avLst/>
                        </a:prstGeom>
                      </pic:spPr>
                    </pic:pic>
                  </a:graphicData>
                </a:graphic>
              </wp:inline>
            </w:drawing>
          </w:r>
        </w:p>
      </w:tc>
      <w:tc>
        <w:tcPr>
          <w:tcW w:w="7694" w:type="dxa"/>
        </w:tcPr>
        <w:p w14:paraId="19958E11" w14:textId="2CEE9847" w:rsidR="00B8554B" w:rsidRPr="000B4C02" w:rsidRDefault="00B8554B" w:rsidP="00B8554B">
          <w:pPr>
            <w:pStyle w:val="Encabezado"/>
            <w:spacing w:before="120"/>
            <w:jc w:val="center"/>
            <w:rPr>
              <w:rFonts w:ascii="Arial" w:hAnsi="Arial" w:cs="Arial"/>
              <w:b/>
              <w:bCs/>
              <w:sz w:val="18"/>
              <w:szCs w:val="18"/>
            </w:rPr>
          </w:pPr>
          <w:r w:rsidRPr="000B4C02">
            <w:rPr>
              <w:rFonts w:ascii="Arial" w:hAnsi="Arial" w:cs="Arial"/>
              <w:b/>
              <w:bCs/>
              <w:sz w:val="18"/>
              <w:szCs w:val="18"/>
            </w:rPr>
            <w:t>Lineamientos para la Depuración, Reclasificación o Cancelación de Saldos contables del Instituto Electoral y de Participación Ciudadana de Tabasco</w:t>
          </w:r>
        </w:p>
      </w:tc>
    </w:tr>
  </w:tbl>
  <w:p w14:paraId="28CD10FE" w14:textId="77777777" w:rsidR="00B8554B" w:rsidRDefault="00B8554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7692"/>
    </w:tblGrid>
    <w:tr w:rsidR="000B4C02" w:rsidRPr="00B8554B" w14:paraId="23A6C574" w14:textId="77777777" w:rsidTr="00787780">
      <w:tc>
        <w:tcPr>
          <w:tcW w:w="1134" w:type="dxa"/>
        </w:tcPr>
        <w:p w14:paraId="0F2A0DFC" w14:textId="77777777" w:rsidR="000B4C02" w:rsidRPr="00B8554B" w:rsidRDefault="000B4C02" w:rsidP="00070F2D">
          <w:pPr>
            <w:pStyle w:val="Encabezado"/>
            <w:rPr>
              <w:b/>
              <w:bCs/>
            </w:rPr>
          </w:pPr>
          <w:r w:rsidRPr="00B8554B">
            <w:rPr>
              <w:b/>
              <w:bCs/>
              <w:noProof/>
              <w:lang w:eastAsia="es-MX"/>
            </w:rPr>
            <w:drawing>
              <wp:inline distT="0" distB="0" distL="0" distR="0" wp14:anchorId="06F331A8" wp14:editId="3AC4B5C0">
                <wp:extent cx="590550" cy="484648"/>
                <wp:effectExtent l="0" t="0" r="0" b="0"/>
                <wp:docPr id="2" name="Imagen 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0668" name="Imagen 82610668" descr="Logotipo, Icon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951" cy="487439"/>
                        </a:xfrm>
                        <a:prstGeom prst="rect">
                          <a:avLst/>
                        </a:prstGeom>
                      </pic:spPr>
                    </pic:pic>
                  </a:graphicData>
                </a:graphic>
              </wp:inline>
            </w:drawing>
          </w:r>
        </w:p>
      </w:tc>
      <w:tc>
        <w:tcPr>
          <w:tcW w:w="7694" w:type="dxa"/>
        </w:tcPr>
        <w:p w14:paraId="5B6743F4" w14:textId="77777777" w:rsidR="000B4C02" w:rsidRPr="00B8554B" w:rsidRDefault="000B4C02" w:rsidP="00DD1E98">
          <w:pPr>
            <w:pStyle w:val="Encabezado"/>
            <w:spacing w:before="120"/>
            <w:jc w:val="center"/>
            <w:rPr>
              <w:b/>
              <w:bCs/>
              <w:sz w:val="18"/>
              <w:szCs w:val="18"/>
            </w:rPr>
          </w:pPr>
          <w:r w:rsidRPr="00B8554B">
            <w:rPr>
              <w:b/>
              <w:bCs/>
              <w:sz w:val="18"/>
              <w:szCs w:val="18"/>
            </w:rPr>
            <w:t xml:space="preserve">Lineamientos para la </w:t>
          </w:r>
          <w:r>
            <w:rPr>
              <w:b/>
              <w:bCs/>
              <w:sz w:val="18"/>
              <w:szCs w:val="18"/>
            </w:rPr>
            <w:t xml:space="preserve">Reclasificación, Depuración o </w:t>
          </w:r>
          <w:r w:rsidRPr="00B8554B">
            <w:rPr>
              <w:b/>
              <w:bCs/>
              <w:sz w:val="18"/>
              <w:szCs w:val="18"/>
            </w:rPr>
            <w:t>Cancelación de Saldos contables del Instituto Electoral y de Participación Ciudadana de Tabasco</w:t>
          </w:r>
        </w:p>
      </w:tc>
    </w:tr>
  </w:tbl>
  <w:p w14:paraId="4FF1B680" w14:textId="77777777" w:rsidR="000B4C02" w:rsidRDefault="000B4C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116A2"/>
    <w:multiLevelType w:val="hybridMultilevel"/>
    <w:tmpl w:val="13086386"/>
    <w:lvl w:ilvl="0" w:tplc="66EAB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075AC4"/>
    <w:multiLevelType w:val="hybridMultilevel"/>
    <w:tmpl w:val="93106026"/>
    <w:lvl w:ilvl="0" w:tplc="B3D44E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4E3CD1"/>
    <w:multiLevelType w:val="hybridMultilevel"/>
    <w:tmpl w:val="D94831F8"/>
    <w:lvl w:ilvl="0" w:tplc="8D6879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5937A7"/>
    <w:multiLevelType w:val="hybridMultilevel"/>
    <w:tmpl w:val="6128B2CA"/>
    <w:lvl w:ilvl="0" w:tplc="F3D84A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051695"/>
    <w:multiLevelType w:val="hybridMultilevel"/>
    <w:tmpl w:val="1D7EB8BC"/>
    <w:lvl w:ilvl="0" w:tplc="66EAB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8A3D7F"/>
    <w:multiLevelType w:val="hybridMultilevel"/>
    <w:tmpl w:val="CF94F5F4"/>
    <w:lvl w:ilvl="0" w:tplc="B3D44E4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482F84"/>
    <w:multiLevelType w:val="hybridMultilevel"/>
    <w:tmpl w:val="9032516C"/>
    <w:lvl w:ilvl="0" w:tplc="66EAB892">
      <w:start w:val="1"/>
      <w:numFmt w:val="upperRoman"/>
      <w:lvlText w:val="%1."/>
      <w:lvlJc w:val="left"/>
      <w:pPr>
        <w:ind w:left="1080" w:hanging="720"/>
      </w:pPr>
      <w:rPr>
        <w:rFonts w:hint="default"/>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1F050D"/>
    <w:multiLevelType w:val="hybridMultilevel"/>
    <w:tmpl w:val="898E7F9A"/>
    <w:lvl w:ilvl="0" w:tplc="66EAB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E46CDA"/>
    <w:multiLevelType w:val="hybridMultilevel"/>
    <w:tmpl w:val="BC78BB50"/>
    <w:lvl w:ilvl="0" w:tplc="69B26DB0">
      <w:start w:val="1"/>
      <w:numFmt w:val="upperRoman"/>
      <w:pStyle w:val="Ttulo2"/>
      <w:lvlText w:val="Capítulo %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E11930"/>
    <w:multiLevelType w:val="hybridMultilevel"/>
    <w:tmpl w:val="E10E666C"/>
    <w:lvl w:ilvl="0" w:tplc="D39210C4">
      <w:start w:val="1"/>
      <w:numFmt w:val="ordinalText"/>
      <w:pStyle w:val="Ttulo1"/>
      <w:lvlText w:val="Titulo %1."/>
      <w:lvlJc w:val="left"/>
      <w:pPr>
        <w:ind w:left="1854" w:hanging="360"/>
      </w:pPr>
      <w:rPr>
        <w:rFonts w:hint="default"/>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15:restartNumberingAfterBreak="0">
    <w:nsid w:val="7B4F503B"/>
    <w:multiLevelType w:val="hybridMultilevel"/>
    <w:tmpl w:val="1C9624F4"/>
    <w:lvl w:ilvl="0" w:tplc="18E2EC84">
      <w:start w:val="1"/>
      <w:numFmt w:val="decimal"/>
      <w:pStyle w:val="Ttulo3"/>
      <w:lvlText w:val="Artículo %1. "/>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6"/>
  </w:num>
  <w:num w:numId="5">
    <w:abstractNumId w:val="3"/>
  </w:num>
  <w:num w:numId="6">
    <w:abstractNumId w:val="0"/>
  </w:num>
  <w:num w:numId="7">
    <w:abstractNumId w:val="4"/>
  </w:num>
  <w:num w:numId="8">
    <w:abstractNumId w:val="7"/>
  </w:num>
  <w:num w:numId="9">
    <w:abstractNumId w:val="9"/>
  </w:num>
  <w:num w:numId="10">
    <w:abstractNumId w:val="10"/>
  </w:num>
  <w:num w:numId="11">
    <w:abstractNumId w:val="8"/>
  </w:num>
  <w:num w:numId="12">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352"/>
    <w:rsid w:val="00000046"/>
    <w:rsid w:val="00015640"/>
    <w:rsid w:val="00050352"/>
    <w:rsid w:val="00070F2D"/>
    <w:rsid w:val="00094B6F"/>
    <w:rsid w:val="000A2777"/>
    <w:rsid w:val="000A3EF3"/>
    <w:rsid w:val="000B4C02"/>
    <w:rsid w:val="000D6BF3"/>
    <w:rsid w:val="000E6461"/>
    <w:rsid w:val="000F2F03"/>
    <w:rsid w:val="0011679B"/>
    <w:rsid w:val="00131F2D"/>
    <w:rsid w:val="00183E95"/>
    <w:rsid w:val="001B0D1F"/>
    <w:rsid w:val="001B3D72"/>
    <w:rsid w:val="001D2FBC"/>
    <w:rsid w:val="001F3E04"/>
    <w:rsid w:val="0021468F"/>
    <w:rsid w:val="00215A7C"/>
    <w:rsid w:val="002412C8"/>
    <w:rsid w:val="0024281D"/>
    <w:rsid w:val="0024434E"/>
    <w:rsid w:val="00245ADB"/>
    <w:rsid w:val="00247637"/>
    <w:rsid w:val="00255688"/>
    <w:rsid w:val="00257C73"/>
    <w:rsid w:val="00292681"/>
    <w:rsid w:val="00297658"/>
    <w:rsid w:val="002A048D"/>
    <w:rsid w:val="002B00A8"/>
    <w:rsid w:val="002B4EF0"/>
    <w:rsid w:val="002E6E6E"/>
    <w:rsid w:val="0030240E"/>
    <w:rsid w:val="003123BD"/>
    <w:rsid w:val="00343BC7"/>
    <w:rsid w:val="003606EA"/>
    <w:rsid w:val="0036295B"/>
    <w:rsid w:val="0038105D"/>
    <w:rsid w:val="003D2D21"/>
    <w:rsid w:val="003F1C2F"/>
    <w:rsid w:val="0040057F"/>
    <w:rsid w:val="004241C6"/>
    <w:rsid w:val="0042458E"/>
    <w:rsid w:val="00430FB5"/>
    <w:rsid w:val="00477FFC"/>
    <w:rsid w:val="00490B65"/>
    <w:rsid w:val="004B1F1E"/>
    <w:rsid w:val="00503AD2"/>
    <w:rsid w:val="0050464C"/>
    <w:rsid w:val="00520C19"/>
    <w:rsid w:val="005220AE"/>
    <w:rsid w:val="00541CED"/>
    <w:rsid w:val="005456A3"/>
    <w:rsid w:val="005458C0"/>
    <w:rsid w:val="00573ABB"/>
    <w:rsid w:val="00573FC1"/>
    <w:rsid w:val="005969F3"/>
    <w:rsid w:val="005A5E89"/>
    <w:rsid w:val="005B5D5F"/>
    <w:rsid w:val="005C6A31"/>
    <w:rsid w:val="005C7187"/>
    <w:rsid w:val="005E790A"/>
    <w:rsid w:val="0060304A"/>
    <w:rsid w:val="00604217"/>
    <w:rsid w:val="0061188C"/>
    <w:rsid w:val="00613B75"/>
    <w:rsid w:val="006A07BC"/>
    <w:rsid w:val="006A0F1B"/>
    <w:rsid w:val="006A10A9"/>
    <w:rsid w:val="006D5EF2"/>
    <w:rsid w:val="006D6EA0"/>
    <w:rsid w:val="006F7C60"/>
    <w:rsid w:val="00701B91"/>
    <w:rsid w:val="00715F7F"/>
    <w:rsid w:val="00717CDC"/>
    <w:rsid w:val="00731509"/>
    <w:rsid w:val="00765A73"/>
    <w:rsid w:val="00781607"/>
    <w:rsid w:val="007902E5"/>
    <w:rsid w:val="007A0B0A"/>
    <w:rsid w:val="007A3003"/>
    <w:rsid w:val="007D4F4C"/>
    <w:rsid w:val="007E153C"/>
    <w:rsid w:val="007E3866"/>
    <w:rsid w:val="007E3DB5"/>
    <w:rsid w:val="007E79C8"/>
    <w:rsid w:val="008200D0"/>
    <w:rsid w:val="00820CD8"/>
    <w:rsid w:val="00851CBB"/>
    <w:rsid w:val="00871424"/>
    <w:rsid w:val="00877242"/>
    <w:rsid w:val="00895089"/>
    <w:rsid w:val="008A6190"/>
    <w:rsid w:val="008C5BFF"/>
    <w:rsid w:val="008D0695"/>
    <w:rsid w:val="008E0234"/>
    <w:rsid w:val="008E0B68"/>
    <w:rsid w:val="008F6D59"/>
    <w:rsid w:val="00925500"/>
    <w:rsid w:val="00950626"/>
    <w:rsid w:val="0099017F"/>
    <w:rsid w:val="00997608"/>
    <w:rsid w:val="009B0221"/>
    <w:rsid w:val="009D3B3F"/>
    <w:rsid w:val="00A10596"/>
    <w:rsid w:val="00A13EA7"/>
    <w:rsid w:val="00A164E5"/>
    <w:rsid w:val="00A20501"/>
    <w:rsid w:val="00A67273"/>
    <w:rsid w:val="00A9297E"/>
    <w:rsid w:val="00AA1396"/>
    <w:rsid w:val="00AC7112"/>
    <w:rsid w:val="00AD17A6"/>
    <w:rsid w:val="00AF74EC"/>
    <w:rsid w:val="00B041BF"/>
    <w:rsid w:val="00B12669"/>
    <w:rsid w:val="00B1794E"/>
    <w:rsid w:val="00B22449"/>
    <w:rsid w:val="00B342C1"/>
    <w:rsid w:val="00B550DB"/>
    <w:rsid w:val="00B66ECD"/>
    <w:rsid w:val="00B67EF4"/>
    <w:rsid w:val="00B76CF4"/>
    <w:rsid w:val="00B8031B"/>
    <w:rsid w:val="00B8554B"/>
    <w:rsid w:val="00BA1A1C"/>
    <w:rsid w:val="00BC13DE"/>
    <w:rsid w:val="00BC1EC7"/>
    <w:rsid w:val="00BC231B"/>
    <w:rsid w:val="00BD31CC"/>
    <w:rsid w:val="00BD335F"/>
    <w:rsid w:val="00C146CC"/>
    <w:rsid w:val="00C26268"/>
    <w:rsid w:val="00C50A4B"/>
    <w:rsid w:val="00C90D69"/>
    <w:rsid w:val="00CB23F9"/>
    <w:rsid w:val="00CB3844"/>
    <w:rsid w:val="00CC4996"/>
    <w:rsid w:val="00CC6E93"/>
    <w:rsid w:val="00CD2855"/>
    <w:rsid w:val="00D016B1"/>
    <w:rsid w:val="00D13DF7"/>
    <w:rsid w:val="00D14B6F"/>
    <w:rsid w:val="00D24654"/>
    <w:rsid w:val="00D36CCC"/>
    <w:rsid w:val="00D441AA"/>
    <w:rsid w:val="00D51E93"/>
    <w:rsid w:val="00D638CB"/>
    <w:rsid w:val="00D7153B"/>
    <w:rsid w:val="00D82006"/>
    <w:rsid w:val="00D8752D"/>
    <w:rsid w:val="00D94BF5"/>
    <w:rsid w:val="00DA3D1E"/>
    <w:rsid w:val="00DC039C"/>
    <w:rsid w:val="00DD1E98"/>
    <w:rsid w:val="00DE0EDA"/>
    <w:rsid w:val="00DF6AC7"/>
    <w:rsid w:val="00E24C3C"/>
    <w:rsid w:val="00E60DB4"/>
    <w:rsid w:val="00E9591A"/>
    <w:rsid w:val="00EA300A"/>
    <w:rsid w:val="00EC2607"/>
    <w:rsid w:val="00F21149"/>
    <w:rsid w:val="00F2645B"/>
    <w:rsid w:val="00F32C83"/>
    <w:rsid w:val="00F41206"/>
    <w:rsid w:val="00F7465B"/>
    <w:rsid w:val="00F85C08"/>
    <w:rsid w:val="00F85DF8"/>
    <w:rsid w:val="00F94C7E"/>
    <w:rsid w:val="00FB20F0"/>
    <w:rsid w:val="00FC244F"/>
    <w:rsid w:val="00FC2573"/>
    <w:rsid w:val="00FD0F67"/>
    <w:rsid w:val="00FD79CF"/>
    <w:rsid w:val="00FD7C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97D13"/>
  <w15:chartTrackingRefBased/>
  <w15:docId w15:val="{0002027A-6AFD-4BC1-949B-7307C12C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FB5"/>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5456A3"/>
    <w:pPr>
      <w:keepNext/>
      <w:keepLines/>
      <w:numPr>
        <w:numId w:val="9"/>
      </w:numPr>
      <w:spacing w:before="600" w:after="360" w:line="281" w:lineRule="auto"/>
      <w:ind w:left="1208" w:right="851" w:hanging="357"/>
      <w:jc w:val="center"/>
      <w:outlineLvl w:val="0"/>
    </w:pPr>
    <w:rPr>
      <w:rFonts w:eastAsiaTheme="majorEastAsia" w:cstheme="majorBidi"/>
      <w:b/>
      <w:color w:val="2E74B5" w:themeColor="accent1" w:themeShade="BF"/>
      <w:sz w:val="26"/>
      <w:szCs w:val="26"/>
    </w:rPr>
  </w:style>
  <w:style w:type="paragraph" w:styleId="Ttulo2">
    <w:name w:val="heading 2"/>
    <w:basedOn w:val="Normal"/>
    <w:next w:val="Normal"/>
    <w:link w:val="Ttulo2Car"/>
    <w:uiPriority w:val="9"/>
    <w:unhideWhenUsed/>
    <w:qFormat/>
    <w:rsid w:val="00BA1A1C"/>
    <w:pPr>
      <w:keepNext/>
      <w:keepLines/>
      <w:numPr>
        <w:numId w:val="11"/>
      </w:numPr>
      <w:spacing w:before="600" w:line="281" w:lineRule="auto"/>
      <w:ind w:left="0" w:firstLine="0"/>
      <w:jc w:val="center"/>
      <w:outlineLvl w:val="1"/>
    </w:pPr>
    <w:rPr>
      <w:rFonts w:eastAsiaTheme="majorEastAsia" w:cstheme="majorBidi"/>
      <w:b/>
      <w:sz w:val="24"/>
      <w:szCs w:val="24"/>
    </w:rPr>
  </w:style>
  <w:style w:type="paragraph" w:styleId="Ttulo3">
    <w:name w:val="heading 3"/>
    <w:basedOn w:val="Normal"/>
    <w:next w:val="Normal"/>
    <w:link w:val="Ttulo3Car"/>
    <w:uiPriority w:val="9"/>
    <w:unhideWhenUsed/>
    <w:qFormat/>
    <w:rsid w:val="005969F3"/>
    <w:pPr>
      <w:keepNext/>
      <w:keepLines/>
      <w:numPr>
        <w:numId w:val="10"/>
      </w:numPr>
      <w:spacing w:before="480" w:line="281" w:lineRule="auto"/>
      <w:ind w:left="0" w:firstLine="0"/>
      <w:outlineLvl w:val="2"/>
    </w:pPr>
    <w:rPr>
      <w:rFonts w:eastAsiaTheme="majorEastAsia" w:cstheme="majorBidi"/>
      <w:b/>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A1A1C"/>
    <w:rPr>
      <w:rFonts w:ascii="Exo" w:eastAsiaTheme="majorEastAsia" w:hAnsi="Exo" w:cstheme="majorBidi"/>
      <w:b/>
      <w:sz w:val="24"/>
      <w:szCs w:val="24"/>
    </w:rPr>
  </w:style>
  <w:style w:type="character" w:customStyle="1" w:styleId="Ttulo3Car">
    <w:name w:val="Título 3 Car"/>
    <w:basedOn w:val="Fuentedeprrafopredeter"/>
    <w:link w:val="Ttulo3"/>
    <w:uiPriority w:val="9"/>
    <w:rsid w:val="005969F3"/>
    <w:rPr>
      <w:rFonts w:ascii="Exo" w:eastAsiaTheme="majorEastAsia" w:hAnsi="Exo" w:cstheme="majorBidi"/>
      <w:b/>
      <w:color w:val="1F4D78" w:themeColor="accent1" w:themeShade="7F"/>
      <w:sz w:val="24"/>
      <w:szCs w:val="24"/>
    </w:rPr>
  </w:style>
  <w:style w:type="character" w:customStyle="1" w:styleId="Ttulo1Car">
    <w:name w:val="Título 1 Car"/>
    <w:basedOn w:val="Fuentedeprrafopredeter"/>
    <w:link w:val="Ttulo1"/>
    <w:uiPriority w:val="9"/>
    <w:rsid w:val="005456A3"/>
    <w:rPr>
      <w:rFonts w:ascii="Exo" w:eastAsiaTheme="majorEastAsia" w:hAnsi="Exo" w:cstheme="majorBidi"/>
      <w:b/>
      <w:color w:val="2E74B5" w:themeColor="accent1" w:themeShade="BF"/>
      <w:sz w:val="26"/>
      <w:szCs w:val="26"/>
    </w:rPr>
  </w:style>
  <w:style w:type="paragraph" w:styleId="Prrafodelista">
    <w:name w:val="List Paragraph"/>
    <w:basedOn w:val="Normal"/>
    <w:uiPriority w:val="34"/>
    <w:qFormat/>
    <w:rsid w:val="008E0234"/>
    <w:pPr>
      <w:ind w:left="720"/>
      <w:contextualSpacing/>
    </w:pPr>
  </w:style>
  <w:style w:type="paragraph" w:styleId="Encabezado">
    <w:name w:val="header"/>
    <w:basedOn w:val="Normal"/>
    <w:link w:val="EncabezadoCar"/>
    <w:uiPriority w:val="99"/>
    <w:unhideWhenUsed/>
    <w:rsid w:val="00701B9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701B91"/>
    <w:rPr>
      <w:rFonts w:ascii="Exo" w:hAnsi="Exo"/>
      <w:sz w:val="23"/>
      <w:szCs w:val="23"/>
    </w:rPr>
  </w:style>
  <w:style w:type="paragraph" w:styleId="Piedepgina">
    <w:name w:val="footer"/>
    <w:basedOn w:val="Normal"/>
    <w:link w:val="PiedepginaCar"/>
    <w:uiPriority w:val="99"/>
    <w:unhideWhenUsed/>
    <w:rsid w:val="00701B9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701B91"/>
    <w:rPr>
      <w:rFonts w:ascii="Exo" w:hAnsi="Exo"/>
      <w:sz w:val="23"/>
      <w:szCs w:val="23"/>
    </w:rPr>
  </w:style>
  <w:style w:type="paragraph" w:styleId="Ttulo">
    <w:name w:val="Title"/>
    <w:basedOn w:val="Normal"/>
    <w:next w:val="Normal"/>
    <w:link w:val="TtuloCar"/>
    <w:uiPriority w:val="10"/>
    <w:qFormat/>
    <w:rsid w:val="001F3E04"/>
    <w:pPr>
      <w:spacing w:line="259" w:lineRule="auto"/>
      <w:jc w:val="center"/>
    </w:pPr>
    <w:rPr>
      <w:rFonts w:cs="Calibri Light"/>
      <w:b/>
      <w:sz w:val="28"/>
      <w:szCs w:val="22"/>
      <w:lang w:val="es-ES"/>
    </w:rPr>
  </w:style>
  <w:style w:type="character" w:customStyle="1" w:styleId="TtuloCar">
    <w:name w:val="Título Car"/>
    <w:basedOn w:val="Fuentedeprrafopredeter"/>
    <w:link w:val="Ttulo"/>
    <w:uiPriority w:val="10"/>
    <w:rsid w:val="001F3E04"/>
    <w:rPr>
      <w:rFonts w:ascii="Exo" w:hAnsi="Exo" w:cs="Calibri Light"/>
      <w:b/>
      <w:sz w:val="28"/>
      <w:lang w:val="es-ES"/>
    </w:rPr>
  </w:style>
  <w:style w:type="table" w:styleId="Tablaconcuadrcula">
    <w:name w:val="Table Grid"/>
    <w:basedOn w:val="Tablanormal"/>
    <w:uiPriority w:val="39"/>
    <w:rsid w:val="00B8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8105D"/>
    <w:pPr>
      <w:numPr>
        <w:numId w:val="0"/>
      </w:numPr>
      <w:spacing w:before="240" w:after="0" w:line="259" w:lineRule="auto"/>
      <w:ind w:right="0"/>
      <w:jc w:val="left"/>
      <w:outlineLvl w:val="9"/>
    </w:pPr>
    <w:rPr>
      <w:rFonts w:asciiTheme="majorHAnsi" w:hAnsiTheme="majorHAnsi"/>
      <w:b w:val="0"/>
      <w:sz w:val="32"/>
      <w:szCs w:val="32"/>
      <w:lang w:eastAsia="es-MX"/>
    </w:rPr>
  </w:style>
  <w:style w:type="paragraph" w:styleId="TDC1">
    <w:name w:val="toc 1"/>
    <w:basedOn w:val="Normal"/>
    <w:next w:val="Normal"/>
    <w:autoRedefine/>
    <w:uiPriority w:val="39"/>
    <w:unhideWhenUsed/>
    <w:rsid w:val="00CD2855"/>
    <w:pPr>
      <w:tabs>
        <w:tab w:val="left" w:pos="1560"/>
        <w:tab w:val="right" w:leader="dot" w:pos="8828"/>
      </w:tabs>
      <w:spacing w:before="480" w:after="0"/>
    </w:pPr>
    <w:rPr>
      <w:b/>
      <w:bCs/>
      <w:noProof/>
      <w:sz w:val="20"/>
      <w:szCs w:val="20"/>
    </w:rPr>
  </w:style>
  <w:style w:type="paragraph" w:styleId="TDC3">
    <w:name w:val="toc 3"/>
    <w:basedOn w:val="Normal"/>
    <w:next w:val="Normal"/>
    <w:autoRedefine/>
    <w:uiPriority w:val="39"/>
    <w:unhideWhenUsed/>
    <w:rsid w:val="0038105D"/>
    <w:pPr>
      <w:spacing w:after="100"/>
      <w:ind w:left="460"/>
    </w:pPr>
  </w:style>
  <w:style w:type="paragraph" w:styleId="TDC2">
    <w:name w:val="toc 2"/>
    <w:basedOn w:val="Normal"/>
    <w:next w:val="Normal"/>
    <w:autoRedefine/>
    <w:uiPriority w:val="39"/>
    <w:unhideWhenUsed/>
    <w:rsid w:val="00CD2855"/>
    <w:pPr>
      <w:tabs>
        <w:tab w:val="left" w:pos="1560"/>
        <w:tab w:val="left" w:pos="1680"/>
        <w:tab w:val="right" w:leader="dot" w:pos="8828"/>
      </w:tabs>
      <w:spacing w:after="0"/>
    </w:pPr>
    <w:rPr>
      <w:b/>
      <w:bCs/>
      <w:noProof/>
      <w:sz w:val="20"/>
      <w:szCs w:val="20"/>
    </w:rPr>
  </w:style>
  <w:style w:type="character" w:styleId="Hipervnculo">
    <w:name w:val="Hyperlink"/>
    <w:basedOn w:val="Fuentedeprrafopredeter"/>
    <w:uiPriority w:val="99"/>
    <w:unhideWhenUsed/>
    <w:rsid w:val="003810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405CF-7FE6-4F65-B84A-DE8E1F626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16</Pages>
  <Words>4232</Words>
  <Characters>23281</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181</cp:revision>
  <cp:lastPrinted>2024-07-21T05:50:00Z</cp:lastPrinted>
  <dcterms:created xsi:type="dcterms:W3CDTF">2024-06-27T17:26:00Z</dcterms:created>
  <dcterms:modified xsi:type="dcterms:W3CDTF">2024-07-23T20:03:00Z</dcterms:modified>
</cp:coreProperties>
</file>